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8304" w14:textId="248EEF4F" w:rsidR="001F24A4" w:rsidRDefault="7F011108" w:rsidP="053B057F">
      <w:pPr>
        <w:spacing w:after="200" w:line="240" w:lineRule="auto"/>
        <w:rPr>
          <w:rFonts w:ascii="Arial" w:eastAsia="Arial" w:hAnsi="Arial" w:cs="Arial"/>
        </w:rPr>
      </w:pPr>
      <w:r w:rsidRPr="053B057F">
        <w:rPr>
          <w:rFonts w:ascii="Arial" w:eastAsia="Arial" w:hAnsi="Arial" w:cs="Arial"/>
          <w:b/>
          <w:bCs/>
        </w:rPr>
        <w:t xml:space="preserve">Resource Type: </w:t>
      </w:r>
      <w:r w:rsidRPr="053B057F">
        <w:rPr>
          <w:rFonts w:ascii="Arial" w:eastAsia="Arial" w:hAnsi="Arial" w:cs="Arial"/>
        </w:rPr>
        <w:t>Email Outreach Template</w:t>
      </w:r>
    </w:p>
    <w:p w14:paraId="5FE71E2B" w14:textId="1584B8C4" w:rsidR="001F24A4" w:rsidRDefault="7F011108" w:rsidP="053B057F">
      <w:pPr>
        <w:spacing w:after="200" w:line="240" w:lineRule="auto"/>
        <w:rPr>
          <w:rFonts w:ascii="Arial" w:eastAsia="Arial" w:hAnsi="Arial" w:cs="Arial"/>
          <w:b/>
          <w:bCs/>
        </w:rPr>
      </w:pPr>
      <w:r w:rsidRPr="053B057F">
        <w:rPr>
          <w:rFonts w:ascii="Arial" w:eastAsia="Arial" w:hAnsi="Arial" w:cs="Arial"/>
          <w:b/>
          <w:bCs/>
        </w:rPr>
        <w:t xml:space="preserve">Audience: </w:t>
      </w:r>
      <w:r w:rsidR="641BE81E" w:rsidRPr="053B057F">
        <w:rPr>
          <w:rFonts w:ascii="Arial" w:eastAsia="Arial" w:hAnsi="Arial" w:cs="Arial"/>
        </w:rPr>
        <w:t>Clients or potential clients who may not be aware of their risk of flooding caused by snowmelt</w:t>
      </w:r>
    </w:p>
    <w:p w14:paraId="51AB180C" w14:textId="1CBF7485" w:rsidR="001F24A4" w:rsidRDefault="7F011108" w:rsidP="053B057F">
      <w:pPr>
        <w:spacing w:after="200" w:line="240" w:lineRule="auto"/>
        <w:rPr>
          <w:rFonts w:ascii="Arial" w:eastAsia="Arial" w:hAnsi="Arial" w:cs="Arial"/>
        </w:rPr>
      </w:pPr>
      <w:r w:rsidRPr="053B057F">
        <w:rPr>
          <w:rFonts w:ascii="Arial" w:eastAsia="Arial" w:hAnsi="Arial" w:cs="Arial"/>
          <w:b/>
          <w:bCs/>
        </w:rPr>
        <w:t>Directions</w:t>
      </w:r>
      <w:r w:rsidRPr="053B057F">
        <w:rPr>
          <w:rFonts w:ascii="Arial" w:eastAsia="Arial" w:hAnsi="Arial" w:cs="Arial"/>
        </w:rPr>
        <w:t xml:space="preserve">: Copy and paste the template below into your preferred email platform. HTML email formatting is preferred. </w:t>
      </w:r>
    </w:p>
    <w:p w14:paraId="17D02884" w14:textId="7D8BFD72" w:rsidR="001F24A4" w:rsidRDefault="44138811" w:rsidP="053B057F">
      <w:pPr>
        <w:spacing w:after="200" w:line="240" w:lineRule="auto"/>
        <w:rPr>
          <w:rFonts w:ascii="Arial" w:eastAsia="Arial" w:hAnsi="Arial" w:cs="Arial"/>
        </w:rPr>
      </w:pPr>
      <w:r w:rsidRPr="053B057F">
        <w:rPr>
          <w:rFonts w:ascii="Arial" w:eastAsia="Arial" w:hAnsi="Arial" w:cs="Arial"/>
        </w:rPr>
        <w:t>----------------------------</w:t>
      </w:r>
    </w:p>
    <w:p w14:paraId="054605C0" w14:textId="17B1082D" w:rsidR="001F24A4" w:rsidRDefault="7F011108" w:rsidP="053B057F">
      <w:pPr>
        <w:spacing w:after="200" w:line="276" w:lineRule="auto"/>
        <w:rPr>
          <w:rFonts w:ascii="Arial" w:eastAsia="Arial" w:hAnsi="Arial" w:cs="Arial"/>
        </w:rPr>
      </w:pPr>
      <w:r w:rsidRPr="053B057F">
        <w:rPr>
          <w:rFonts w:ascii="Arial" w:eastAsia="Arial" w:hAnsi="Arial" w:cs="Arial"/>
          <w:b/>
          <w:bCs/>
        </w:rPr>
        <w:t xml:space="preserve">Subject: </w:t>
      </w:r>
      <w:r w:rsidR="4D56D32F" w:rsidRPr="053B057F">
        <w:rPr>
          <w:rFonts w:ascii="Arial" w:eastAsia="Arial" w:hAnsi="Arial" w:cs="Arial"/>
          <w:b/>
          <w:bCs/>
        </w:rPr>
        <w:t>Don’t flake on flood insurance!</w:t>
      </w:r>
    </w:p>
    <w:tbl>
      <w:tblPr>
        <w:tblStyle w:val="TableGrid"/>
        <w:tblW w:w="0" w:type="auto"/>
        <w:tblLayout w:type="fixed"/>
        <w:tblLook w:val="04A0" w:firstRow="1" w:lastRow="0" w:firstColumn="1" w:lastColumn="0" w:noHBand="0" w:noVBand="1"/>
      </w:tblPr>
      <w:tblGrid>
        <w:gridCol w:w="9345"/>
      </w:tblGrid>
      <w:tr w:rsidR="29D7B887" w14:paraId="0ACD7A55" w14:textId="77777777" w:rsidTr="053B057F">
        <w:tc>
          <w:tcPr>
            <w:tcW w:w="9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86C2452" w14:textId="762D64E4" w:rsidR="29D7B887" w:rsidRDefault="29D7B887" w:rsidP="053B057F">
            <w:pPr>
              <w:rPr>
                <w:rFonts w:ascii="Arial" w:eastAsia="Arial" w:hAnsi="Arial" w:cs="Arial"/>
              </w:rPr>
            </w:pPr>
            <w:r w:rsidRPr="053B057F">
              <w:rPr>
                <w:rFonts w:ascii="Arial" w:eastAsia="Arial" w:hAnsi="Arial" w:cs="Arial"/>
              </w:rPr>
              <w:t xml:space="preserve">Hi </w:t>
            </w:r>
            <w:r w:rsidRPr="053B057F">
              <w:rPr>
                <w:rFonts w:ascii="Arial" w:eastAsia="Arial" w:hAnsi="Arial" w:cs="Arial"/>
                <w:highlight w:val="yellow"/>
              </w:rPr>
              <w:t>[insert customer name],</w:t>
            </w:r>
            <w:r w:rsidRPr="053B057F">
              <w:rPr>
                <w:rFonts w:ascii="Arial" w:eastAsia="Arial" w:hAnsi="Arial" w:cs="Arial"/>
              </w:rPr>
              <w:t xml:space="preserve"> </w:t>
            </w:r>
          </w:p>
          <w:p w14:paraId="5FED266A" w14:textId="6FA88DD8" w:rsidR="29D7B887" w:rsidRDefault="29D7B887" w:rsidP="053B057F">
            <w:pPr>
              <w:rPr>
                <w:rFonts w:ascii="Arial" w:eastAsia="Arial" w:hAnsi="Arial" w:cs="Arial"/>
              </w:rPr>
            </w:pPr>
            <w:r w:rsidRPr="053B057F">
              <w:rPr>
                <w:rFonts w:ascii="Arial" w:eastAsia="Arial" w:hAnsi="Arial" w:cs="Arial"/>
              </w:rPr>
              <w:t xml:space="preserve"> </w:t>
            </w:r>
          </w:p>
          <w:p w14:paraId="7E5F5DEA" w14:textId="45600FF0" w:rsidR="1E0D5A14" w:rsidRDefault="1E0D5A14" w:rsidP="053B057F">
            <w:pPr>
              <w:spacing w:after="160" w:line="259" w:lineRule="auto"/>
              <w:rPr>
                <w:rFonts w:ascii="Arial" w:eastAsia="Arial" w:hAnsi="Arial" w:cs="Arial"/>
                <w:color w:val="201F1E"/>
              </w:rPr>
            </w:pPr>
            <w:r w:rsidRPr="053B057F">
              <w:rPr>
                <w:rFonts w:ascii="Arial" w:eastAsia="Arial" w:hAnsi="Arial" w:cs="Arial"/>
                <w:color w:val="201F1E"/>
              </w:rPr>
              <w:t xml:space="preserve">One of the </w:t>
            </w:r>
            <w:proofErr w:type="gramStart"/>
            <w:r w:rsidRPr="053B057F">
              <w:rPr>
                <w:rFonts w:ascii="Arial" w:eastAsia="Arial" w:hAnsi="Arial" w:cs="Arial"/>
                <w:color w:val="201F1E"/>
              </w:rPr>
              <w:t>most commonly overlooked</w:t>
            </w:r>
            <w:proofErr w:type="gramEnd"/>
            <w:r w:rsidRPr="053B057F">
              <w:rPr>
                <w:rFonts w:ascii="Arial" w:eastAsia="Arial" w:hAnsi="Arial" w:cs="Arial"/>
                <w:color w:val="201F1E"/>
              </w:rPr>
              <w:t xml:space="preserve"> flood risks is </w:t>
            </w:r>
            <w:r w:rsidRPr="053B057F">
              <w:rPr>
                <w:rFonts w:ascii="Arial" w:eastAsia="Arial" w:hAnsi="Arial" w:cs="Arial"/>
                <w:b/>
                <w:bCs/>
                <w:color w:val="201F1E"/>
              </w:rPr>
              <w:t>snowmelt.</w:t>
            </w:r>
            <w:r w:rsidRPr="053B057F">
              <w:rPr>
                <w:rFonts w:ascii="Arial" w:eastAsia="Arial" w:hAnsi="Arial" w:cs="Arial"/>
                <w:color w:val="201F1E"/>
              </w:rPr>
              <w:t xml:space="preserve"> </w:t>
            </w:r>
            <w:r w:rsidR="0BE56A93" w:rsidRPr="053B057F">
              <w:rPr>
                <w:rFonts w:ascii="Arial" w:eastAsia="Arial" w:hAnsi="Arial" w:cs="Arial"/>
                <w:color w:val="201F1E"/>
              </w:rPr>
              <w:t xml:space="preserve">Snowmelt is a natural part of the water cycle, but when warmer weather leads to snow </w:t>
            </w:r>
            <w:r w:rsidR="2473F078" w:rsidRPr="053B057F">
              <w:rPr>
                <w:rFonts w:ascii="Arial" w:eastAsia="Arial" w:hAnsi="Arial" w:cs="Arial"/>
                <w:color w:val="201F1E"/>
              </w:rPr>
              <w:t xml:space="preserve">thawing </w:t>
            </w:r>
            <w:r w:rsidR="0BE56A93" w:rsidRPr="053B057F">
              <w:rPr>
                <w:rFonts w:ascii="Arial" w:eastAsia="Arial" w:hAnsi="Arial" w:cs="Arial"/>
                <w:color w:val="201F1E"/>
              </w:rPr>
              <w:t xml:space="preserve">too rapidly, it's unable to be absorbed by the frozen ground, surrounding water bodies, and local drainage systems. </w:t>
            </w:r>
            <w:r w:rsidR="34984D82" w:rsidRPr="053B057F">
              <w:rPr>
                <w:rFonts w:ascii="Arial" w:eastAsia="Arial" w:hAnsi="Arial" w:cs="Arial"/>
                <w:color w:val="201F1E"/>
              </w:rPr>
              <w:t xml:space="preserve">This can cause local flooding which in turn could affect your home or business. </w:t>
            </w:r>
          </w:p>
          <w:p w14:paraId="79D0C865" w14:textId="5996B9C6" w:rsidR="0BE56A93" w:rsidRDefault="0BE56A93" w:rsidP="053B057F">
            <w:pPr>
              <w:spacing w:after="160" w:line="259" w:lineRule="auto"/>
              <w:rPr>
                <w:rFonts w:ascii="Arial" w:eastAsia="Arial" w:hAnsi="Arial" w:cs="Arial"/>
                <w:color w:val="201F1E"/>
              </w:rPr>
            </w:pPr>
            <w:r w:rsidRPr="053B057F">
              <w:rPr>
                <w:rFonts w:ascii="Arial" w:eastAsia="Arial" w:hAnsi="Arial" w:cs="Arial"/>
                <w:color w:val="201F1E"/>
              </w:rPr>
              <w:t>C</w:t>
            </w:r>
            <w:r w:rsidRPr="053B057F">
              <w:rPr>
                <w:rFonts w:ascii="Arial" w:eastAsia="Arial" w:hAnsi="Arial" w:cs="Arial"/>
              </w:rPr>
              <w:t>limate change</w:t>
            </w:r>
            <w:r w:rsidRPr="053B057F">
              <w:rPr>
                <w:rFonts w:ascii="Arial" w:eastAsia="Arial" w:hAnsi="Arial" w:cs="Arial"/>
                <w:color w:val="201F1E"/>
              </w:rPr>
              <w:t xml:space="preserve"> has caused more unseasonably warm temperatures every winter leading to areas experiencing a higher risk of snowmelt as early as January and February. Sudden</w:t>
            </w:r>
            <w:r>
              <w:br/>
            </w:r>
            <w:r w:rsidRPr="053B057F">
              <w:rPr>
                <w:rFonts w:ascii="Arial" w:eastAsia="Arial" w:hAnsi="Arial" w:cs="Arial"/>
                <w:color w:val="201F1E"/>
              </w:rPr>
              <w:t xml:space="preserve">temperature differences during this time can lead to an increased risk of flooding. </w:t>
            </w:r>
          </w:p>
          <w:p w14:paraId="056A8C62" w14:textId="49E2741F" w:rsidR="0BE56A93" w:rsidRDefault="0BE56A93" w:rsidP="053B057F">
            <w:pPr>
              <w:spacing w:after="160" w:line="259" w:lineRule="auto"/>
              <w:rPr>
                <w:rFonts w:ascii="Arial" w:eastAsia="Arial" w:hAnsi="Arial" w:cs="Arial"/>
              </w:rPr>
            </w:pPr>
            <w:r w:rsidRPr="053B057F">
              <w:rPr>
                <w:rFonts w:ascii="Arial" w:eastAsia="Arial" w:hAnsi="Arial" w:cs="Arial"/>
                <w:color w:val="201F1E"/>
              </w:rPr>
              <w:t>For instance, a few days of 50-degree weather may seem harmless, but it can cause about 2 to 4 inches of snow to melt within a few days</w:t>
            </w:r>
            <w:r w:rsidR="27E075FF" w:rsidRPr="053B057F">
              <w:rPr>
                <w:rFonts w:ascii="Arial" w:eastAsia="Arial" w:hAnsi="Arial" w:cs="Arial"/>
                <w:color w:val="201F1E"/>
              </w:rPr>
              <w:t xml:space="preserve"> and potential flooding as a result. </w:t>
            </w:r>
          </w:p>
          <w:p w14:paraId="62F00B4F" w14:textId="0DA1456B" w:rsidR="27E075FF" w:rsidRDefault="27E075FF" w:rsidP="29D7B887">
            <w:pPr>
              <w:spacing w:after="160" w:line="259" w:lineRule="auto"/>
              <w:rPr>
                <w:rFonts w:ascii="Arial" w:eastAsia="Arial" w:hAnsi="Arial" w:cs="Arial"/>
              </w:rPr>
            </w:pPr>
            <w:r w:rsidRPr="053B057F">
              <w:rPr>
                <w:rFonts w:ascii="Arial" w:eastAsia="Arial" w:hAnsi="Arial" w:cs="Arial"/>
              </w:rPr>
              <w:t>Don’t</w:t>
            </w:r>
            <w:r w:rsidR="0BE56A93" w:rsidRPr="053B057F">
              <w:rPr>
                <w:rFonts w:ascii="Arial" w:eastAsia="Arial" w:hAnsi="Arial" w:cs="Arial"/>
              </w:rPr>
              <w:t xml:space="preserve"> flake on flood insurance as it’s the best way to make sure </w:t>
            </w:r>
            <w:r w:rsidR="0732E898" w:rsidRPr="053B057F">
              <w:rPr>
                <w:rFonts w:ascii="Arial" w:eastAsia="Arial" w:hAnsi="Arial" w:cs="Arial"/>
              </w:rPr>
              <w:t xml:space="preserve">you’re </w:t>
            </w:r>
            <w:r w:rsidR="0BE56A93" w:rsidRPr="053B057F">
              <w:rPr>
                <w:rFonts w:ascii="Arial" w:eastAsia="Arial" w:hAnsi="Arial" w:cs="Arial"/>
              </w:rPr>
              <w:t xml:space="preserve">protected in the event of a flood. </w:t>
            </w:r>
            <w:r w:rsidR="580E9CFA" w:rsidRPr="053B057F">
              <w:rPr>
                <w:rFonts w:ascii="Arial" w:eastAsia="Arial" w:hAnsi="Arial" w:cs="Arial"/>
              </w:rPr>
              <w:t>Find out you</w:t>
            </w:r>
            <w:r w:rsidR="29D7B887" w:rsidRPr="053B057F">
              <w:rPr>
                <w:rFonts w:ascii="Arial" w:eastAsia="Arial" w:hAnsi="Arial" w:cs="Arial"/>
              </w:rPr>
              <w:t xml:space="preserve"> can protect the li</w:t>
            </w:r>
            <w:r w:rsidR="7AD9013F" w:rsidRPr="053B057F">
              <w:rPr>
                <w:rFonts w:ascii="Arial" w:eastAsia="Arial" w:hAnsi="Arial" w:cs="Arial"/>
              </w:rPr>
              <w:t>fe you’ve</w:t>
            </w:r>
            <w:r w:rsidR="29D7B887" w:rsidRPr="053B057F">
              <w:rPr>
                <w:rFonts w:ascii="Arial" w:eastAsia="Arial" w:hAnsi="Arial" w:cs="Arial"/>
              </w:rPr>
              <w:t xml:space="preserve"> built with flood insurance by visiting</w:t>
            </w:r>
            <w:r w:rsidR="458D5AF4" w:rsidRPr="053B057F">
              <w:rPr>
                <w:rFonts w:ascii="Arial" w:eastAsia="Arial" w:hAnsi="Arial" w:cs="Arial"/>
              </w:rPr>
              <w:t xml:space="preserve"> </w:t>
            </w:r>
            <w:hyperlink r:id="rId8">
              <w:r w:rsidR="271F5C62" w:rsidRPr="053B057F">
                <w:rPr>
                  <w:rStyle w:val="Hyperlink"/>
                  <w:rFonts w:ascii="Arial" w:eastAsia="Arial" w:hAnsi="Arial" w:cs="Arial"/>
                </w:rPr>
                <w:t>floodsmart.gov</w:t>
              </w:r>
            </w:hyperlink>
            <w:r w:rsidR="5A3C608A" w:rsidRPr="053B057F">
              <w:rPr>
                <w:rFonts w:ascii="Arial" w:eastAsia="Arial" w:hAnsi="Arial" w:cs="Arial"/>
              </w:rPr>
              <w:t xml:space="preserve"> or contacting me directly. </w:t>
            </w:r>
          </w:p>
          <w:p w14:paraId="6DFF489D" w14:textId="1CE5A21B" w:rsidR="29D7B887" w:rsidRDefault="29D7B887" w:rsidP="053B057F">
            <w:pPr>
              <w:rPr>
                <w:rFonts w:ascii="Arial" w:eastAsia="Arial" w:hAnsi="Arial" w:cs="Arial"/>
              </w:rPr>
            </w:pPr>
          </w:p>
          <w:p w14:paraId="7DA82B8B" w14:textId="51246D18" w:rsidR="33BA7CFF" w:rsidRDefault="33BA7CFF" w:rsidP="053B057F">
            <w:pPr>
              <w:jc w:val="center"/>
              <w:rPr>
                <w:rFonts w:ascii="Arial" w:eastAsia="Arial" w:hAnsi="Arial" w:cs="Arial"/>
              </w:rPr>
            </w:pPr>
            <w:r>
              <w:rPr>
                <w:noProof/>
              </w:rPr>
              <w:drawing>
                <wp:inline distT="0" distB="0" distL="0" distR="0" wp14:anchorId="7906044E" wp14:editId="574DB2C6">
                  <wp:extent cx="1495425" cy="266700"/>
                  <wp:effectExtent l="0" t="0" r="0" b="0"/>
                  <wp:docPr id="1260689140" name="Picture 126068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95425" cy="266700"/>
                          </a:xfrm>
                          <a:prstGeom prst="rect">
                            <a:avLst/>
                          </a:prstGeom>
                        </pic:spPr>
                      </pic:pic>
                    </a:graphicData>
                  </a:graphic>
                </wp:inline>
              </w:drawing>
            </w:r>
          </w:p>
          <w:p w14:paraId="74D61311" w14:textId="5DC13D6F" w:rsidR="29D7B887" w:rsidRDefault="29D7B887" w:rsidP="053B057F">
            <w:pPr>
              <w:rPr>
                <w:rFonts w:ascii="Arial" w:eastAsia="Arial" w:hAnsi="Arial" w:cs="Arial"/>
              </w:rPr>
            </w:pPr>
            <w:r w:rsidRPr="053B057F">
              <w:rPr>
                <w:rFonts w:ascii="Arial" w:eastAsia="Arial" w:hAnsi="Arial" w:cs="Arial"/>
              </w:rPr>
              <w:t xml:space="preserve"> </w:t>
            </w:r>
          </w:p>
        </w:tc>
      </w:tr>
      <w:tr w:rsidR="29D7B887" w14:paraId="3716E112" w14:textId="77777777" w:rsidTr="053B057F">
        <w:tc>
          <w:tcPr>
            <w:tcW w:w="9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CEE768A" w14:textId="591BB4D0" w:rsidR="29D7B887" w:rsidRDefault="29D7B887" w:rsidP="053B057F">
            <w:pPr>
              <w:spacing w:line="276" w:lineRule="auto"/>
              <w:jc w:val="center"/>
              <w:rPr>
                <w:rFonts w:ascii="Arial" w:eastAsia="Arial" w:hAnsi="Arial" w:cs="Arial"/>
              </w:rPr>
            </w:pPr>
          </w:p>
          <w:p w14:paraId="4DCDA860" w14:textId="4A0685FB" w:rsidR="29D7B887" w:rsidRDefault="29D7B887" w:rsidP="053B057F">
            <w:pPr>
              <w:spacing w:line="276" w:lineRule="auto"/>
              <w:jc w:val="center"/>
              <w:rPr>
                <w:rFonts w:ascii="Arial" w:eastAsia="Arial" w:hAnsi="Arial" w:cs="Arial"/>
              </w:rPr>
            </w:pPr>
            <w:r w:rsidRPr="053B057F">
              <w:rPr>
                <w:rFonts w:ascii="Arial" w:eastAsia="Arial" w:hAnsi="Arial" w:cs="Arial"/>
              </w:rPr>
              <w:t xml:space="preserve"> </w:t>
            </w:r>
          </w:p>
        </w:tc>
      </w:tr>
      <w:tr w:rsidR="29D7B887" w14:paraId="5632E3D8" w14:textId="77777777" w:rsidTr="053B057F">
        <w:tc>
          <w:tcPr>
            <w:tcW w:w="9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6C6F2CC" w14:textId="366DBC11" w:rsidR="29D7B887" w:rsidRDefault="29D7B887" w:rsidP="053B057F">
            <w:pPr>
              <w:spacing w:line="276" w:lineRule="auto"/>
              <w:rPr>
                <w:rFonts w:ascii="Arial" w:eastAsia="Arial" w:hAnsi="Arial" w:cs="Arial"/>
              </w:rPr>
            </w:pPr>
            <w:r w:rsidRPr="053B057F">
              <w:rPr>
                <w:rFonts w:ascii="Arial" w:eastAsia="Arial" w:hAnsi="Arial" w:cs="Arial"/>
                <w:highlight w:val="yellow"/>
              </w:rPr>
              <w:t>[insert email signature with contact information]</w:t>
            </w:r>
            <w:r w:rsidRPr="053B057F">
              <w:rPr>
                <w:rFonts w:ascii="Arial" w:eastAsia="Arial" w:hAnsi="Arial" w:cs="Arial"/>
              </w:rPr>
              <w:t xml:space="preserve"> </w:t>
            </w:r>
          </w:p>
          <w:p w14:paraId="2030F23A" w14:textId="3A87CBE1" w:rsidR="29D7B887" w:rsidRDefault="29D7B887" w:rsidP="053B057F">
            <w:pPr>
              <w:spacing w:line="276" w:lineRule="auto"/>
              <w:rPr>
                <w:rFonts w:ascii="Arial" w:eastAsia="Arial" w:hAnsi="Arial" w:cs="Arial"/>
              </w:rPr>
            </w:pPr>
            <w:r w:rsidRPr="053B057F">
              <w:rPr>
                <w:rFonts w:ascii="Arial" w:eastAsia="Arial" w:hAnsi="Arial" w:cs="Arial"/>
              </w:rPr>
              <w:t xml:space="preserve"> </w:t>
            </w:r>
          </w:p>
        </w:tc>
      </w:tr>
      <w:tr w:rsidR="29D7B887" w14:paraId="71ED3221" w14:textId="77777777" w:rsidTr="053B057F">
        <w:tc>
          <w:tcPr>
            <w:tcW w:w="9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7BD7713" w14:textId="20E4DCF3" w:rsidR="29D7B887" w:rsidRDefault="29D7B887" w:rsidP="053B057F">
            <w:pPr>
              <w:spacing w:line="276" w:lineRule="auto"/>
              <w:rPr>
                <w:rFonts w:ascii="Arial" w:eastAsia="Arial" w:hAnsi="Arial" w:cs="Arial"/>
              </w:rPr>
            </w:pPr>
            <w:r w:rsidRPr="053B057F">
              <w:rPr>
                <w:rFonts w:ascii="Arial" w:eastAsia="Arial" w:hAnsi="Arial" w:cs="Arial"/>
              </w:rPr>
              <w:t xml:space="preserve">P.S. Here are four things to remember about flooding: </w:t>
            </w:r>
          </w:p>
          <w:p w14:paraId="269EC93A" w14:textId="39E6B5FA" w:rsidR="29D7B887" w:rsidRDefault="29D7B887" w:rsidP="053B057F">
            <w:pPr>
              <w:pStyle w:val="ListParagraph"/>
              <w:numPr>
                <w:ilvl w:val="0"/>
                <w:numId w:val="1"/>
              </w:numPr>
              <w:rPr>
                <w:rFonts w:ascii="Arial" w:eastAsia="Arial" w:hAnsi="Arial" w:cs="Arial"/>
                <w:b/>
                <w:bCs/>
                <w:color w:val="0A7EC2"/>
              </w:rPr>
            </w:pPr>
            <w:r w:rsidRPr="053B057F">
              <w:rPr>
                <w:rFonts w:ascii="Arial" w:eastAsia="Arial" w:hAnsi="Arial" w:cs="Arial"/>
                <w:b/>
                <w:bCs/>
                <w:color w:val="0A7EC2"/>
              </w:rPr>
              <w:t xml:space="preserve">For everyone: </w:t>
            </w:r>
            <w:r w:rsidRPr="053B057F">
              <w:rPr>
                <w:rFonts w:ascii="Arial" w:eastAsia="Arial" w:hAnsi="Arial" w:cs="Arial"/>
              </w:rPr>
              <w:t xml:space="preserve">Flooding can happen anywhere, at any time. Limited drainage systems, backyard streams, neighborhood construction, and even summer storms can all cause devastating flooding. </w:t>
            </w:r>
          </w:p>
          <w:p w14:paraId="5B341CDB" w14:textId="47E5FAFE" w:rsidR="29D7B887" w:rsidRDefault="29D7B887" w:rsidP="053B057F">
            <w:pPr>
              <w:pStyle w:val="ListParagraph"/>
              <w:numPr>
                <w:ilvl w:val="0"/>
                <w:numId w:val="1"/>
              </w:numPr>
              <w:rPr>
                <w:rFonts w:ascii="Arial" w:eastAsia="Arial" w:hAnsi="Arial" w:cs="Arial"/>
                <w:b/>
                <w:bCs/>
                <w:color w:val="0A7EC2"/>
              </w:rPr>
            </w:pPr>
            <w:r w:rsidRPr="053B057F">
              <w:rPr>
                <w:rFonts w:ascii="Arial" w:eastAsia="Arial" w:hAnsi="Arial" w:cs="Arial"/>
                <w:b/>
                <w:bCs/>
                <w:color w:val="0A7EC2"/>
              </w:rPr>
              <w:t xml:space="preserve">For homeowners: </w:t>
            </w:r>
            <w:r w:rsidRPr="053B057F">
              <w:rPr>
                <w:rFonts w:ascii="Arial" w:eastAsia="Arial" w:hAnsi="Arial" w:cs="Arial"/>
              </w:rPr>
              <w:t>Flooding can happen even if you live far from water. In fact, between 2015 and 2019, 40% of NFIP claims came from outside high-risk flood areas.</w:t>
            </w:r>
          </w:p>
          <w:p w14:paraId="497CA94D" w14:textId="00A0825F" w:rsidR="29D7B887" w:rsidRDefault="29D7B887" w:rsidP="053B057F">
            <w:pPr>
              <w:pStyle w:val="ListParagraph"/>
              <w:numPr>
                <w:ilvl w:val="0"/>
                <w:numId w:val="1"/>
              </w:numPr>
              <w:rPr>
                <w:rFonts w:ascii="Arial" w:eastAsia="Arial" w:hAnsi="Arial" w:cs="Arial"/>
                <w:b/>
                <w:bCs/>
                <w:color w:val="0A7EC2"/>
              </w:rPr>
            </w:pPr>
            <w:r w:rsidRPr="053B057F">
              <w:rPr>
                <w:rFonts w:ascii="Arial" w:eastAsia="Arial" w:hAnsi="Arial" w:cs="Arial"/>
                <w:b/>
                <w:bCs/>
                <w:color w:val="0A7EC2"/>
              </w:rPr>
              <w:t xml:space="preserve">For renters: </w:t>
            </w:r>
            <w:r w:rsidRPr="053B057F">
              <w:rPr>
                <w:rFonts w:ascii="Arial" w:eastAsia="Arial" w:hAnsi="Arial" w:cs="Arial"/>
              </w:rPr>
              <w:t>A standard renters insurance policy typically doesn’t cover flood damage. Your landlord may have flood insurance to cover the building you live in, but it's likely that their insurance will not cover your personal belongings should a flood occur.</w:t>
            </w:r>
          </w:p>
          <w:p w14:paraId="218C8F7B" w14:textId="5F253113" w:rsidR="29D7B887" w:rsidRDefault="29D7B887" w:rsidP="053B057F">
            <w:pPr>
              <w:pStyle w:val="ListParagraph"/>
              <w:numPr>
                <w:ilvl w:val="0"/>
                <w:numId w:val="1"/>
              </w:numPr>
              <w:rPr>
                <w:rFonts w:ascii="Arial" w:eastAsia="Arial" w:hAnsi="Arial" w:cs="Arial"/>
                <w:b/>
                <w:bCs/>
                <w:color w:val="0A7EC2"/>
              </w:rPr>
            </w:pPr>
            <w:r w:rsidRPr="053B057F">
              <w:rPr>
                <w:rFonts w:ascii="Arial" w:eastAsia="Arial" w:hAnsi="Arial" w:cs="Arial"/>
                <w:b/>
                <w:bCs/>
                <w:color w:val="0A7EC2"/>
              </w:rPr>
              <w:t xml:space="preserve">For business owners: </w:t>
            </w:r>
            <w:r w:rsidRPr="053B057F">
              <w:rPr>
                <w:rFonts w:ascii="Arial" w:eastAsia="Arial" w:hAnsi="Arial" w:cs="Arial"/>
              </w:rPr>
              <w:t>Almost 40% of small businesses never reopen their doors following a flooding disaster.</w:t>
            </w:r>
            <w:r w:rsidRPr="053B057F">
              <w:rPr>
                <w:rFonts w:ascii="Arial" w:eastAsia="Arial" w:hAnsi="Arial" w:cs="Arial"/>
                <w:b/>
                <w:bCs/>
                <w:color w:val="0A7EC2"/>
              </w:rPr>
              <w:t xml:space="preserve"> </w:t>
            </w:r>
          </w:p>
        </w:tc>
      </w:tr>
    </w:tbl>
    <w:p w14:paraId="5AD46B19" w14:textId="119774BA" w:rsidR="001F24A4" w:rsidRDefault="4D408561" w:rsidP="053B057F">
      <w:pPr>
        <w:spacing w:line="276" w:lineRule="auto"/>
        <w:rPr>
          <w:rFonts w:ascii="Arial" w:eastAsia="Arial" w:hAnsi="Arial" w:cs="Arial"/>
          <w:b/>
          <w:bCs/>
        </w:rPr>
      </w:pPr>
      <w:r w:rsidRPr="053B057F">
        <w:rPr>
          <w:rFonts w:ascii="Arial" w:eastAsia="Arial" w:hAnsi="Arial" w:cs="Arial"/>
          <w:b/>
          <w:bCs/>
        </w:rPr>
        <w:t xml:space="preserve"> </w:t>
      </w:r>
    </w:p>
    <w:p w14:paraId="4C286980" w14:textId="6743FAC7" w:rsidR="001F24A4" w:rsidRDefault="4D408561" w:rsidP="053B057F">
      <w:pPr>
        <w:spacing w:line="276" w:lineRule="auto"/>
        <w:rPr>
          <w:rFonts w:ascii="Arial" w:eastAsia="Arial" w:hAnsi="Arial" w:cs="Arial"/>
        </w:rPr>
      </w:pPr>
      <w:r w:rsidRPr="053B057F">
        <w:rPr>
          <w:rFonts w:ascii="Arial" w:eastAsia="Arial" w:hAnsi="Arial" w:cs="Arial"/>
        </w:rPr>
        <w:lastRenderedPageBreak/>
        <w:t xml:space="preserve"> </w:t>
      </w:r>
    </w:p>
    <w:p w14:paraId="1048DF4C" w14:textId="44B4AD33" w:rsidR="001F24A4" w:rsidRDefault="00297B7C" w:rsidP="053B057F">
      <w:pPr>
        <w:rPr>
          <w:rFonts w:ascii="Arial" w:eastAsia="Arial" w:hAnsi="Arial" w:cs="Arial"/>
        </w:rPr>
      </w:pPr>
      <w:r>
        <w:br/>
      </w:r>
    </w:p>
    <w:p w14:paraId="1F04B9CA" w14:textId="7BDE63CD" w:rsidR="001F24A4" w:rsidRDefault="001F24A4" w:rsidP="053B057F">
      <w:pPr>
        <w:rPr>
          <w:rFonts w:ascii="Arial" w:eastAsia="Arial" w:hAnsi="Arial" w:cs="Arial"/>
        </w:rPr>
      </w:pPr>
    </w:p>
    <w:p w14:paraId="2C078E63" w14:textId="3637064F" w:rsidR="001F24A4" w:rsidRDefault="001F24A4" w:rsidP="053B057F">
      <w:pPr>
        <w:rPr>
          <w:rFonts w:ascii="Arial" w:eastAsia="Arial" w:hAnsi="Arial" w:cs="Arial"/>
        </w:rPr>
      </w:pPr>
    </w:p>
    <w:sectPr w:rsidR="001F2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387176740" textId="819135780" start="11" length="24" invalidationStart="11" invalidationLength="24" id="5mcLKo7B"/>
  </int:Manifest>
  <int:Observations>
    <int:Content id="5mcLKo7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74A7"/>
    <w:multiLevelType w:val="hybridMultilevel"/>
    <w:tmpl w:val="0BD43900"/>
    <w:lvl w:ilvl="0" w:tplc="4682473E">
      <w:start w:val="1"/>
      <w:numFmt w:val="bullet"/>
      <w:lvlText w:val="·"/>
      <w:lvlJc w:val="left"/>
      <w:pPr>
        <w:ind w:left="720" w:hanging="360"/>
      </w:pPr>
      <w:rPr>
        <w:rFonts w:ascii="Symbol" w:hAnsi="Symbol" w:hint="default"/>
      </w:rPr>
    </w:lvl>
    <w:lvl w:ilvl="1" w:tplc="80EC3E52">
      <w:start w:val="1"/>
      <w:numFmt w:val="bullet"/>
      <w:lvlText w:val="o"/>
      <w:lvlJc w:val="left"/>
      <w:pPr>
        <w:ind w:left="1440" w:hanging="360"/>
      </w:pPr>
      <w:rPr>
        <w:rFonts w:ascii="Courier New" w:hAnsi="Courier New" w:hint="default"/>
      </w:rPr>
    </w:lvl>
    <w:lvl w:ilvl="2" w:tplc="42A872DE">
      <w:start w:val="1"/>
      <w:numFmt w:val="bullet"/>
      <w:lvlText w:val=""/>
      <w:lvlJc w:val="left"/>
      <w:pPr>
        <w:ind w:left="2160" w:hanging="360"/>
      </w:pPr>
      <w:rPr>
        <w:rFonts w:ascii="Wingdings" w:hAnsi="Wingdings" w:hint="default"/>
      </w:rPr>
    </w:lvl>
    <w:lvl w:ilvl="3" w:tplc="2E3069A0">
      <w:start w:val="1"/>
      <w:numFmt w:val="bullet"/>
      <w:lvlText w:val=""/>
      <w:lvlJc w:val="left"/>
      <w:pPr>
        <w:ind w:left="2880" w:hanging="360"/>
      </w:pPr>
      <w:rPr>
        <w:rFonts w:ascii="Symbol" w:hAnsi="Symbol" w:hint="default"/>
      </w:rPr>
    </w:lvl>
    <w:lvl w:ilvl="4" w:tplc="9BD24E6E">
      <w:start w:val="1"/>
      <w:numFmt w:val="bullet"/>
      <w:lvlText w:val="o"/>
      <w:lvlJc w:val="left"/>
      <w:pPr>
        <w:ind w:left="3600" w:hanging="360"/>
      </w:pPr>
      <w:rPr>
        <w:rFonts w:ascii="Courier New" w:hAnsi="Courier New" w:hint="default"/>
      </w:rPr>
    </w:lvl>
    <w:lvl w:ilvl="5" w:tplc="470E4F9C">
      <w:start w:val="1"/>
      <w:numFmt w:val="bullet"/>
      <w:lvlText w:val=""/>
      <w:lvlJc w:val="left"/>
      <w:pPr>
        <w:ind w:left="4320" w:hanging="360"/>
      </w:pPr>
      <w:rPr>
        <w:rFonts w:ascii="Wingdings" w:hAnsi="Wingdings" w:hint="default"/>
      </w:rPr>
    </w:lvl>
    <w:lvl w:ilvl="6" w:tplc="76B6B9CC">
      <w:start w:val="1"/>
      <w:numFmt w:val="bullet"/>
      <w:lvlText w:val=""/>
      <w:lvlJc w:val="left"/>
      <w:pPr>
        <w:ind w:left="5040" w:hanging="360"/>
      </w:pPr>
      <w:rPr>
        <w:rFonts w:ascii="Symbol" w:hAnsi="Symbol" w:hint="default"/>
      </w:rPr>
    </w:lvl>
    <w:lvl w:ilvl="7" w:tplc="56683284">
      <w:start w:val="1"/>
      <w:numFmt w:val="bullet"/>
      <w:lvlText w:val="o"/>
      <w:lvlJc w:val="left"/>
      <w:pPr>
        <w:ind w:left="5760" w:hanging="360"/>
      </w:pPr>
      <w:rPr>
        <w:rFonts w:ascii="Courier New" w:hAnsi="Courier New" w:hint="default"/>
      </w:rPr>
    </w:lvl>
    <w:lvl w:ilvl="8" w:tplc="459CD1A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2B3A0"/>
    <w:rsid w:val="001F24A4"/>
    <w:rsid w:val="00297B7C"/>
    <w:rsid w:val="02B56EAB"/>
    <w:rsid w:val="053B057F"/>
    <w:rsid w:val="057DB059"/>
    <w:rsid w:val="071980BA"/>
    <w:rsid w:val="0732E898"/>
    <w:rsid w:val="09219FCE"/>
    <w:rsid w:val="0BE56A93"/>
    <w:rsid w:val="176A5108"/>
    <w:rsid w:val="1AA1F1CA"/>
    <w:rsid w:val="1E0D5A14"/>
    <w:rsid w:val="23E3F611"/>
    <w:rsid w:val="2473F078"/>
    <w:rsid w:val="271F5C62"/>
    <w:rsid w:val="27E075FF"/>
    <w:rsid w:val="29D7B887"/>
    <w:rsid w:val="33A0A59C"/>
    <w:rsid w:val="33BA7CFF"/>
    <w:rsid w:val="34984D82"/>
    <w:rsid w:val="44138811"/>
    <w:rsid w:val="458D5AF4"/>
    <w:rsid w:val="46F37421"/>
    <w:rsid w:val="47387C23"/>
    <w:rsid w:val="4D408561"/>
    <w:rsid w:val="4D56D32F"/>
    <w:rsid w:val="51232668"/>
    <w:rsid w:val="535CAEF8"/>
    <w:rsid w:val="580E9CFA"/>
    <w:rsid w:val="5A3C608A"/>
    <w:rsid w:val="5C63CEC3"/>
    <w:rsid w:val="5E987C07"/>
    <w:rsid w:val="61D01CC9"/>
    <w:rsid w:val="6326E528"/>
    <w:rsid w:val="641BE81E"/>
    <w:rsid w:val="64C2B589"/>
    <w:rsid w:val="6CEBF194"/>
    <w:rsid w:val="6FB980D5"/>
    <w:rsid w:val="702746A1"/>
    <w:rsid w:val="73A2FA44"/>
    <w:rsid w:val="7AD9013F"/>
    <w:rsid w:val="7D1E97BC"/>
    <w:rsid w:val="7F011108"/>
    <w:rsid w:val="7FD2B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B3A0"/>
  <w15:chartTrackingRefBased/>
  <w15:docId w15:val="{DBECF35E-0D57-473E-9F9C-F8A5660B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oodsmar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eee0eb7e687d42ca"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5" ma:contentTypeDescription="Create a new document." ma:contentTypeScope="" ma:versionID="153b568b1423a58969b6dcabbc917237">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cdb7058b89486d23f64c1178c9c42582"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AACFD-5247-4467-A398-AE9CF3791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B1A11-D0AC-41D3-993E-21B9E64374A3}">
  <ds:schemaRefs>
    <ds:schemaRef ds:uri="http://schemas.microsoft.com/sharepoint/v3/contenttype/forms"/>
  </ds:schemaRefs>
</ds:datastoreItem>
</file>

<file path=customXml/itemProps3.xml><?xml version="1.0" encoding="utf-8"?>
<ds:datastoreItem xmlns:ds="http://schemas.openxmlformats.org/officeDocument/2006/customXml" ds:itemID="{D610C8E5-2310-4372-9919-3184031EB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Muchnikoff</dc:creator>
  <cp:keywords/>
  <dc:description/>
  <cp:lastModifiedBy>Rudner, Quinn (CTR)</cp:lastModifiedBy>
  <cp:revision>2</cp:revision>
  <dcterms:created xsi:type="dcterms:W3CDTF">2022-02-15T16:51:00Z</dcterms:created>
  <dcterms:modified xsi:type="dcterms:W3CDTF">2022-02-15T16:51:00Z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ies>
</file>