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3B8A1" w14:textId="77777777" w:rsidR="00831363" w:rsidRPr="001E226B" w:rsidRDefault="00831363" w:rsidP="00831363">
      <w:pPr>
        <w:spacing w:after="0" w:line="240" w:lineRule="auto"/>
        <w:rPr>
          <w:rFonts w:ascii="Arial" w:hAnsi="Arial" w:cs="Arial"/>
          <w:b/>
          <w:bCs/>
          <w:sz w:val="20"/>
          <w:szCs w:val="20"/>
        </w:rPr>
      </w:pPr>
      <w:r w:rsidRPr="001E226B">
        <w:rPr>
          <w:rFonts w:ascii="Arial" w:hAnsi="Arial" w:cs="Arial"/>
          <w:b/>
          <w:bCs/>
          <w:sz w:val="20"/>
          <w:szCs w:val="20"/>
        </w:rPr>
        <w:t xml:space="preserve">Resource Type: </w:t>
      </w:r>
      <w:r>
        <w:rPr>
          <w:rFonts w:ascii="Arial" w:hAnsi="Arial" w:cs="Arial"/>
          <w:bCs/>
          <w:sz w:val="20"/>
          <w:szCs w:val="20"/>
        </w:rPr>
        <w:t>Email Outreach Template</w:t>
      </w:r>
    </w:p>
    <w:p w14:paraId="6AFEEBF3" w14:textId="782F089C" w:rsidR="00831363" w:rsidRPr="001E226B" w:rsidRDefault="00831363" w:rsidP="1344B457">
      <w:pPr>
        <w:spacing w:after="0" w:line="240" w:lineRule="auto"/>
        <w:rPr>
          <w:rFonts w:ascii="Arial" w:hAnsi="Arial" w:cs="Arial"/>
          <w:sz w:val="20"/>
          <w:szCs w:val="20"/>
        </w:rPr>
      </w:pPr>
      <w:r w:rsidRPr="1344B457">
        <w:rPr>
          <w:rFonts w:ascii="Arial" w:hAnsi="Arial" w:cs="Arial"/>
          <w:b/>
          <w:bCs/>
          <w:sz w:val="20"/>
          <w:szCs w:val="20"/>
        </w:rPr>
        <w:t xml:space="preserve">Audience: </w:t>
      </w:r>
      <w:r w:rsidR="123B5891" w:rsidRPr="1344B457">
        <w:rPr>
          <w:rFonts w:ascii="Arial" w:hAnsi="Arial" w:cs="Arial"/>
          <w:sz w:val="20"/>
          <w:szCs w:val="20"/>
        </w:rPr>
        <w:t xml:space="preserve">Clients and potential clients who may not know their flood after fire risk </w:t>
      </w:r>
    </w:p>
    <w:p w14:paraId="50AEC5F5" w14:textId="77777777" w:rsidR="00831363" w:rsidRDefault="00831363" w:rsidP="00831363">
      <w:pPr>
        <w:spacing w:after="0" w:line="240" w:lineRule="auto"/>
        <w:rPr>
          <w:rFonts w:ascii="Arial" w:hAnsi="Arial" w:cs="Arial"/>
          <w:bCs/>
          <w:sz w:val="20"/>
          <w:szCs w:val="20"/>
        </w:rPr>
      </w:pPr>
      <w:r w:rsidRPr="001E226B">
        <w:rPr>
          <w:rFonts w:ascii="Arial" w:hAnsi="Arial" w:cs="Arial"/>
          <w:b/>
          <w:bCs/>
          <w:sz w:val="20"/>
          <w:szCs w:val="20"/>
        </w:rPr>
        <w:t>Directions</w:t>
      </w:r>
      <w:r w:rsidRPr="001E226B">
        <w:rPr>
          <w:rFonts w:ascii="Arial" w:hAnsi="Arial" w:cs="Arial"/>
          <w:bCs/>
          <w:sz w:val="20"/>
          <w:szCs w:val="20"/>
        </w:rPr>
        <w:t xml:space="preserve">: Copy and paste the template below into your preferred email platform. HTML email formatting is preferred. </w:t>
      </w:r>
    </w:p>
    <w:p w14:paraId="5BED2B6F" w14:textId="77777777" w:rsidR="00831363" w:rsidRPr="005B1366" w:rsidRDefault="00831363" w:rsidP="00831363">
      <w:pPr>
        <w:spacing w:after="0" w:line="240" w:lineRule="auto"/>
        <w:rPr>
          <w:rFonts w:ascii="Arial" w:hAnsi="Arial" w:cs="Arial"/>
          <w:bCs/>
          <w:sz w:val="20"/>
          <w:szCs w:val="20"/>
        </w:rPr>
      </w:pPr>
    </w:p>
    <w:p w14:paraId="07457F55" w14:textId="0CFB39E3" w:rsidR="00831363" w:rsidRDefault="00831363" w:rsidP="1344B457">
      <w:pPr>
        <w:rPr>
          <w:rFonts w:ascii="Arial" w:hAnsi="Arial" w:cs="Arial"/>
          <w:b/>
          <w:bCs/>
        </w:rPr>
      </w:pPr>
      <w:r w:rsidRPr="1344B457">
        <w:rPr>
          <w:rFonts w:ascii="Arial" w:hAnsi="Arial" w:cs="Arial"/>
          <w:b/>
          <w:bCs/>
        </w:rPr>
        <w:t xml:space="preserve">Subject: </w:t>
      </w:r>
      <w:r w:rsidR="1D2C752E" w:rsidRPr="1344B457">
        <w:rPr>
          <w:rFonts w:ascii="Arial" w:hAnsi="Arial" w:cs="Arial"/>
          <w:b/>
          <w:bCs/>
        </w:rPr>
        <w:t xml:space="preserve">No rest for the west. Lessons learned from 2021’s wildfire season.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831363" w14:paraId="0F6FBEC7" w14:textId="77777777" w:rsidTr="09350640">
        <w:tc>
          <w:tcPr>
            <w:tcW w:w="9350" w:type="dxa"/>
          </w:tcPr>
          <w:p w14:paraId="305D8979" w14:textId="382C72B4" w:rsidR="00831363" w:rsidRDefault="00831363" w:rsidP="1344B457">
            <w:pPr>
              <w:spacing w:after="0" w:line="240" w:lineRule="auto"/>
              <w:rPr>
                <w:rFonts w:ascii="Arial" w:hAnsi="Arial" w:cs="Arial"/>
                <w:sz w:val="20"/>
                <w:szCs w:val="20"/>
              </w:rPr>
            </w:pPr>
          </w:p>
        </w:tc>
      </w:tr>
      <w:tr w:rsidR="00831363" w14:paraId="7C98CCAC" w14:textId="77777777" w:rsidTr="09350640">
        <w:tc>
          <w:tcPr>
            <w:tcW w:w="9350" w:type="dxa"/>
          </w:tcPr>
          <w:p w14:paraId="28B05E00" w14:textId="21FA2841" w:rsidR="00831363" w:rsidRDefault="00831363" w:rsidP="1344B457">
            <w:pPr>
              <w:spacing w:beforeAutospacing="1" w:afterAutospacing="1" w:line="240" w:lineRule="auto"/>
              <w:rPr>
                <w:rFonts w:ascii="Arial" w:hAnsi="Arial" w:cs="Arial"/>
                <w:highlight w:val="yellow"/>
              </w:rPr>
            </w:pPr>
            <w:r w:rsidRPr="1344B457">
              <w:rPr>
                <w:rFonts w:ascii="Arial" w:hAnsi="Arial" w:cs="Arial"/>
              </w:rPr>
              <w:t xml:space="preserve">Hi </w:t>
            </w:r>
            <w:r w:rsidRPr="1344B457">
              <w:rPr>
                <w:rFonts w:ascii="Arial" w:hAnsi="Arial" w:cs="Arial"/>
                <w:highlight w:val="yellow"/>
              </w:rPr>
              <w:t>[insert customer name],</w:t>
            </w:r>
            <w:r w:rsidRPr="1344B457">
              <w:rPr>
                <w:rFonts w:ascii="Arial" w:hAnsi="Arial" w:cs="Arial"/>
              </w:rPr>
              <w:t xml:space="preserve"> </w:t>
            </w:r>
          </w:p>
          <w:p w14:paraId="491A8555" w14:textId="6233E9F5" w:rsidR="00831363" w:rsidRDefault="7BC07F35" w:rsidP="09350640">
            <w:pPr>
              <w:spacing w:beforeAutospacing="1" w:afterAutospacing="1" w:line="240" w:lineRule="auto"/>
              <w:rPr>
                <w:rFonts w:ascii="Arial" w:hAnsi="Arial" w:cs="Arial"/>
              </w:rPr>
            </w:pPr>
            <w:r w:rsidRPr="09350640">
              <w:rPr>
                <w:rFonts w:ascii="Arial" w:hAnsi="Arial" w:cs="Arial"/>
              </w:rPr>
              <w:t xml:space="preserve"> </w:t>
            </w:r>
          </w:p>
          <w:p w14:paraId="61992366" w14:textId="6B6DAF31" w:rsidR="00831363" w:rsidRDefault="79974011" w:rsidP="55DB1C74">
            <w:pPr>
              <w:spacing w:beforeAutospacing="1" w:afterAutospacing="1" w:line="240" w:lineRule="auto"/>
              <w:rPr>
                <w:rFonts w:ascii="Arial" w:hAnsi="Arial" w:cs="Arial"/>
              </w:rPr>
            </w:pPr>
            <w:r w:rsidRPr="55DB1C74">
              <w:rPr>
                <w:rFonts w:ascii="Arial" w:hAnsi="Arial" w:cs="Arial"/>
              </w:rPr>
              <w:t xml:space="preserve">Approximately 49,021 wildfires burned more than 6.5 million acres of land throughout the United States in 2021. While these fires have been put out, there is still a threat to the surrounding areas after the flames have been extinguished. </w:t>
            </w:r>
          </w:p>
          <w:p w14:paraId="663AAD54" w14:textId="0BF13F0E" w:rsidR="00831363" w:rsidRDefault="00831363" w:rsidP="09350640">
            <w:pPr>
              <w:spacing w:beforeAutospacing="1" w:afterAutospacing="1" w:line="240" w:lineRule="auto"/>
              <w:rPr>
                <w:rFonts w:ascii="Arial" w:hAnsi="Arial" w:cs="Arial"/>
              </w:rPr>
            </w:pPr>
          </w:p>
          <w:p w14:paraId="216CA981" w14:textId="7229A7D3" w:rsidR="00831363" w:rsidRDefault="79974011" w:rsidP="3A755EEC">
            <w:pPr>
              <w:spacing w:beforeAutospacing="1" w:afterAutospacing="1" w:line="240" w:lineRule="auto"/>
              <w:rPr>
                <w:rFonts w:ascii="Arial" w:hAnsi="Arial" w:cs="Arial"/>
              </w:rPr>
            </w:pPr>
            <w:r w:rsidRPr="3A755EEC">
              <w:rPr>
                <w:rFonts w:ascii="Arial" w:hAnsi="Arial" w:cs="Arial"/>
              </w:rPr>
              <w:t xml:space="preserve">Wildfires leave the ground charred, barren, and unable to absorb water, increasing a community’s flood risk for up to five years or more </w:t>
            </w:r>
            <w:r w:rsidR="2C60B14B" w:rsidRPr="3A755EEC">
              <w:rPr>
                <w:rFonts w:ascii="Arial" w:hAnsi="Arial" w:cs="Arial"/>
              </w:rPr>
              <w:t>following a wildfire.</w:t>
            </w:r>
            <w:r w:rsidRPr="3A755EEC">
              <w:rPr>
                <w:rFonts w:ascii="Arial" w:hAnsi="Arial" w:cs="Arial"/>
              </w:rPr>
              <w:t xml:space="preserve"> With no vegetation to help absorb liquid, even moderate rainfall can cause flash flooding and mudflows </w:t>
            </w:r>
            <w:r w:rsidR="00DA7E92" w:rsidRPr="3A755EEC">
              <w:rPr>
                <w:rFonts w:ascii="Arial" w:hAnsi="Arial" w:cs="Arial"/>
              </w:rPr>
              <w:t xml:space="preserve">that can affect </w:t>
            </w:r>
            <w:r w:rsidRPr="3A755EEC">
              <w:rPr>
                <w:rFonts w:ascii="Arial" w:hAnsi="Arial" w:cs="Arial"/>
              </w:rPr>
              <w:t xml:space="preserve">homes, businesses, and other structures located in burn scars and surrounding areas. </w:t>
            </w:r>
          </w:p>
          <w:p w14:paraId="63D11A3C" w14:textId="28F9EC86" w:rsidR="00831363" w:rsidRDefault="00831363" w:rsidP="1344B457">
            <w:pPr>
              <w:spacing w:beforeAutospacing="1" w:afterAutospacing="1" w:line="240" w:lineRule="auto"/>
              <w:rPr>
                <w:rFonts w:ascii="Arial" w:hAnsi="Arial" w:cs="Arial"/>
              </w:rPr>
            </w:pPr>
          </w:p>
          <w:p w14:paraId="6BB60537" w14:textId="4B574DA9" w:rsidR="00831363" w:rsidRDefault="6995204D" w:rsidP="09350640">
            <w:pPr>
              <w:spacing w:beforeAutospacing="1" w:afterAutospacing="1" w:line="240" w:lineRule="auto"/>
              <w:rPr>
                <w:rFonts w:ascii="Arial" w:hAnsi="Arial" w:cs="Arial"/>
              </w:rPr>
            </w:pPr>
            <w:r w:rsidRPr="3A755EEC">
              <w:rPr>
                <w:rFonts w:ascii="Arial" w:hAnsi="Arial" w:cs="Arial"/>
              </w:rPr>
              <w:t>FEMA</w:t>
            </w:r>
            <w:r w:rsidR="23E1D2A1" w:rsidRPr="3A755EEC">
              <w:rPr>
                <w:rFonts w:ascii="Arial" w:hAnsi="Arial" w:cs="Arial"/>
              </w:rPr>
              <w:t xml:space="preserve">’s </w:t>
            </w:r>
            <w:r w:rsidRPr="3A755EEC">
              <w:rPr>
                <w:rFonts w:ascii="Arial" w:hAnsi="Arial" w:cs="Arial"/>
              </w:rPr>
              <w:t xml:space="preserve">National Flood Insurance Program (NFIP) </w:t>
            </w:r>
            <w:r w:rsidR="0CEDF596" w:rsidRPr="3A755EEC">
              <w:rPr>
                <w:rFonts w:ascii="Arial" w:hAnsi="Arial" w:cs="Arial"/>
              </w:rPr>
              <w:t>is</w:t>
            </w:r>
            <w:r w:rsidR="23B7FB15" w:rsidRPr="3A755EEC">
              <w:rPr>
                <w:rFonts w:ascii="Arial" w:hAnsi="Arial" w:cs="Arial"/>
              </w:rPr>
              <w:t xml:space="preserve"> urging individuals</w:t>
            </w:r>
            <w:r w:rsidR="76C17307" w:rsidRPr="3A755EEC">
              <w:rPr>
                <w:rFonts w:ascii="Arial" w:hAnsi="Arial" w:cs="Arial"/>
              </w:rPr>
              <w:t xml:space="preserve"> living</w:t>
            </w:r>
            <w:r w:rsidR="23B7FB15" w:rsidRPr="3A755EEC">
              <w:rPr>
                <w:rFonts w:ascii="Arial" w:hAnsi="Arial" w:cs="Arial"/>
              </w:rPr>
              <w:t xml:space="preserve"> </w:t>
            </w:r>
            <w:r w:rsidR="00DA7E92" w:rsidRPr="3A755EEC">
              <w:rPr>
                <w:rFonts w:ascii="Arial" w:hAnsi="Arial" w:cs="Arial"/>
              </w:rPr>
              <w:t xml:space="preserve">in </w:t>
            </w:r>
            <w:r w:rsidR="233AF951" w:rsidRPr="3A755EEC">
              <w:rPr>
                <w:rFonts w:ascii="Arial" w:hAnsi="Arial" w:cs="Arial"/>
              </w:rPr>
              <w:t xml:space="preserve">wildfire prone states </w:t>
            </w:r>
            <w:r w:rsidR="23B7FB15" w:rsidRPr="3A755EEC">
              <w:rPr>
                <w:rFonts w:ascii="Arial" w:hAnsi="Arial" w:cs="Arial"/>
              </w:rPr>
              <w:t>to learn more about their flood after fire risk</w:t>
            </w:r>
            <w:r w:rsidR="43E886B8" w:rsidRPr="3A755EEC">
              <w:rPr>
                <w:rFonts w:ascii="Arial" w:hAnsi="Arial" w:cs="Arial"/>
              </w:rPr>
              <w:t xml:space="preserve"> and how they can protect the li</w:t>
            </w:r>
            <w:r w:rsidR="00DA7E92" w:rsidRPr="3A755EEC">
              <w:rPr>
                <w:rFonts w:ascii="Arial" w:hAnsi="Arial" w:cs="Arial"/>
              </w:rPr>
              <w:t>ves</w:t>
            </w:r>
            <w:r w:rsidR="43E886B8" w:rsidRPr="3A755EEC">
              <w:rPr>
                <w:rFonts w:ascii="Arial" w:hAnsi="Arial" w:cs="Arial"/>
              </w:rPr>
              <w:t xml:space="preserve"> they’ve built with flood insurance</w:t>
            </w:r>
            <w:r w:rsidR="23B7FB15" w:rsidRPr="3A755EEC">
              <w:rPr>
                <w:rFonts w:ascii="Arial" w:hAnsi="Arial" w:cs="Arial"/>
              </w:rPr>
              <w:t xml:space="preserve"> by v</w:t>
            </w:r>
            <w:r w:rsidR="373935C2" w:rsidRPr="3A755EEC">
              <w:rPr>
                <w:rFonts w:ascii="Arial" w:hAnsi="Arial" w:cs="Arial"/>
              </w:rPr>
              <w:t>isit</w:t>
            </w:r>
            <w:r w:rsidR="6ACAFAE2" w:rsidRPr="3A755EEC">
              <w:rPr>
                <w:rFonts w:ascii="Arial" w:hAnsi="Arial" w:cs="Arial"/>
              </w:rPr>
              <w:t>ing</w:t>
            </w:r>
            <w:r w:rsidR="373935C2" w:rsidRPr="3A755EEC">
              <w:rPr>
                <w:rFonts w:ascii="Arial" w:hAnsi="Arial" w:cs="Arial"/>
              </w:rPr>
              <w:t xml:space="preserve"> </w:t>
            </w:r>
            <w:hyperlink r:id="rId8" w:history="1">
              <w:r w:rsidR="00DA7E92" w:rsidRPr="009853BA">
                <w:rPr>
                  <w:rStyle w:val="Hyperlink"/>
                  <w:rFonts w:ascii="Arial" w:hAnsi="Arial" w:cs="Arial"/>
                </w:rPr>
                <w:t>F</w:t>
              </w:r>
              <w:r w:rsidR="373935C2" w:rsidRPr="009853BA">
                <w:rPr>
                  <w:rStyle w:val="Hyperlink"/>
                  <w:rFonts w:ascii="Arial" w:hAnsi="Arial" w:cs="Arial"/>
                </w:rPr>
                <w:t>lood</w:t>
              </w:r>
              <w:r w:rsidR="00DA7E92" w:rsidRPr="009853BA">
                <w:rPr>
                  <w:rStyle w:val="Hyperlink"/>
                  <w:rFonts w:ascii="Arial" w:hAnsi="Arial" w:cs="Arial"/>
                </w:rPr>
                <w:t>S</w:t>
              </w:r>
              <w:r w:rsidR="373935C2" w:rsidRPr="009853BA">
                <w:rPr>
                  <w:rStyle w:val="Hyperlink"/>
                  <w:rFonts w:ascii="Arial" w:hAnsi="Arial" w:cs="Arial"/>
                </w:rPr>
                <w:t>mart.gov/wildfires</w:t>
              </w:r>
            </w:hyperlink>
            <w:r w:rsidR="5613E5A0" w:rsidRPr="3A755EEC">
              <w:rPr>
                <w:rFonts w:ascii="Arial" w:hAnsi="Arial" w:cs="Arial"/>
              </w:rPr>
              <w:t xml:space="preserve">. </w:t>
            </w:r>
          </w:p>
          <w:p w14:paraId="219F7002" w14:textId="137D581B" w:rsidR="00831363" w:rsidRDefault="00831363" w:rsidP="1344B457">
            <w:pPr>
              <w:spacing w:beforeAutospacing="1" w:afterAutospacing="1" w:line="240" w:lineRule="auto"/>
              <w:rPr>
                <w:rFonts w:ascii="Arial" w:hAnsi="Arial" w:cs="Arial"/>
              </w:rPr>
            </w:pPr>
          </w:p>
        </w:tc>
      </w:tr>
      <w:tr w:rsidR="00831363" w14:paraId="1EFA1969" w14:textId="77777777" w:rsidTr="09350640">
        <w:tc>
          <w:tcPr>
            <w:tcW w:w="9350" w:type="dxa"/>
          </w:tcPr>
          <w:p w14:paraId="0CF0DB6C" w14:textId="50981F7C" w:rsidR="00831363" w:rsidRDefault="7423A479" w:rsidP="1344B457">
            <w:pPr>
              <w:jc w:val="center"/>
              <w:rPr>
                <w:rFonts w:ascii="Arial" w:hAnsi="Arial" w:cs="Arial"/>
              </w:rPr>
            </w:pPr>
            <w:r>
              <w:rPr>
                <w:noProof/>
                <w:color w:val="2B579A"/>
                <w:shd w:val="clear" w:color="auto" w:fill="E6E6E6"/>
              </w:rPr>
              <w:drawing>
                <wp:inline distT="0" distB="0" distL="0" distR="0" wp14:anchorId="10D50703" wp14:editId="39EDAFCD">
                  <wp:extent cx="1990725" cy="358044"/>
                  <wp:effectExtent l="0" t="0" r="0" b="4445"/>
                  <wp:docPr id="13496002" name="Picture 1" descr="Button that reads &quot;get flood insurance.&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90725" cy="358044"/>
                          </a:xfrm>
                          <a:prstGeom prst="rect">
                            <a:avLst/>
                          </a:prstGeom>
                        </pic:spPr>
                      </pic:pic>
                    </a:graphicData>
                  </a:graphic>
                </wp:inline>
              </w:drawing>
            </w:r>
          </w:p>
          <w:p w14:paraId="0F1E784F" w14:textId="77777777" w:rsidR="00831363" w:rsidRPr="005070BE" w:rsidRDefault="00831363" w:rsidP="007D64A1">
            <w:pPr>
              <w:jc w:val="center"/>
              <w:rPr>
                <w:rFonts w:ascii="Arial" w:hAnsi="Arial" w:cs="Arial"/>
              </w:rPr>
            </w:pPr>
          </w:p>
        </w:tc>
      </w:tr>
      <w:tr w:rsidR="00831363" w14:paraId="4CE0109C" w14:textId="77777777" w:rsidTr="09350640">
        <w:tc>
          <w:tcPr>
            <w:tcW w:w="9350" w:type="dxa"/>
          </w:tcPr>
          <w:p w14:paraId="6F82614C" w14:textId="4EA919B5" w:rsidR="7DDDB19B" w:rsidRPr="00E409B1" w:rsidRDefault="7DDDB19B" w:rsidP="09350640">
            <w:pPr>
              <w:spacing w:beforeAutospacing="1" w:afterAutospacing="1" w:line="240" w:lineRule="auto"/>
              <w:rPr>
                <w:rFonts w:ascii="Arial" w:hAnsi="Arial" w:cs="Arial"/>
              </w:rPr>
            </w:pPr>
            <w:r w:rsidRPr="00E409B1">
              <w:rPr>
                <w:rFonts w:ascii="Arial" w:hAnsi="Arial" w:cs="Arial"/>
              </w:rPr>
              <w:t>A</w:t>
            </w:r>
            <w:r w:rsidRPr="00E409B1">
              <w:rPr>
                <w:rFonts w:ascii="Arial" w:hAnsi="Arial" w:cs="Arial"/>
                <w:color w:val="2B579A"/>
                <w:shd w:val="clear" w:color="auto" w:fill="E6E6E6"/>
              </w:rPr>
              <w:t xml:space="preserve">fter a wildfire, it can be hard to imagine another risk ahead. But you’re not alone. </w:t>
            </w:r>
            <w:r w:rsidR="576ACD1A" w:rsidRPr="00E409B1">
              <w:rPr>
                <w:rFonts w:ascii="Arial" w:hAnsi="Arial" w:cs="Arial"/>
                <w:color w:val="2B579A"/>
                <w:shd w:val="clear" w:color="auto" w:fill="E6E6E6"/>
              </w:rPr>
              <w:t xml:space="preserve"> I'm here to answer any questions you have and help you prepare for what's next</w:t>
            </w:r>
            <w:r w:rsidR="576ACD1A" w:rsidRPr="09350640">
              <w:rPr>
                <w:rFonts w:ascii="Arial" w:hAnsi="Arial" w:cs="Arial"/>
              </w:rPr>
              <w:t xml:space="preserve">. </w:t>
            </w:r>
          </w:p>
          <w:p w14:paraId="5E4892E9" w14:textId="70BD6FBA" w:rsidR="1344B457" w:rsidRDefault="1344B457" w:rsidP="00E409B1">
            <w:pPr>
              <w:spacing w:beforeAutospacing="1" w:afterAutospacing="1" w:line="240" w:lineRule="auto"/>
              <w:rPr>
                <w:rFonts w:ascii="Arial" w:hAnsi="Arial" w:cs="Arial"/>
              </w:rPr>
            </w:pPr>
          </w:p>
          <w:p w14:paraId="20F966C2" w14:textId="77777777" w:rsidR="00831363" w:rsidRDefault="00831363" w:rsidP="1344B457">
            <w:pPr>
              <w:ind w:right="419"/>
              <w:rPr>
                <w:rFonts w:ascii="Arial" w:hAnsi="Arial" w:cs="Arial"/>
              </w:rPr>
            </w:pPr>
            <w:r w:rsidRPr="1344B457">
              <w:rPr>
                <w:rFonts w:ascii="Arial" w:hAnsi="Arial" w:cs="Arial"/>
                <w:highlight w:val="yellow"/>
              </w:rPr>
              <w:t>[insert email signature with contact information]</w:t>
            </w:r>
            <w:r w:rsidRPr="1344B457">
              <w:rPr>
                <w:rFonts w:ascii="Arial" w:hAnsi="Arial" w:cs="Arial"/>
              </w:rPr>
              <w:t xml:space="preserve"> </w:t>
            </w:r>
          </w:p>
          <w:p w14:paraId="1AE7E244" w14:textId="77777777" w:rsidR="00831363" w:rsidRPr="005070BE" w:rsidRDefault="00831363" w:rsidP="007D64A1">
            <w:pPr>
              <w:ind w:left="428" w:right="419"/>
              <w:rPr>
                <w:rFonts w:ascii="Arial" w:hAnsi="Arial" w:cs="Arial"/>
              </w:rPr>
            </w:pPr>
          </w:p>
        </w:tc>
      </w:tr>
      <w:tr w:rsidR="00831363" w14:paraId="280EE0BC" w14:textId="77777777" w:rsidTr="09350640">
        <w:tc>
          <w:tcPr>
            <w:tcW w:w="9350" w:type="dxa"/>
          </w:tcPr>
          <w:p w14:paraId="4AEA1C91" w14:textId="77777777" w:rsidR="00831363" w:rsidRPr="005070BE" w:rsidRDefault="00831363" w:rsidP="007D64A1">
            <w:pPr>
              <w:spacing w:after="120"/>
              <w:ind w:left="428"/>
              <w:rPr>
                <w:rFonts w:ascii="Arial" w:hAnsi="Arial" w:cs="Arial"/>
              </w:rPr>
            </w:pPr>
            <w:r w:rsidRPr="005070BE">
              <w:rPr>
                <w:rFonts w:ascii="Arial" w:hAnsi="Arial" w:cs="Arial"/>
              </w:rPr>
              <w:t xml:space="preserve">P.S. </w:t>
            </w:r>
            <w:r>
              <w:rPr>
                <w:rFonts w:ascii="Arial" w:hAnsi="Arial" w:cs="Arial"/>
              </w:rPr>
              <w:t>H</w:t>
            </w:r>
            <w:r w:rsidRPr="005070BE">
              <w:rPr>
                <w:rFonts w:ascii="Arial" w:hAnsi="Arial" w:cs="Arial"/>
              </w:rPr>
              <w:t xml:space="preserve">ere are </w:t>
            </w:r>
            <w:r>
              <w:rPr>
                <w:rFonts w:ascii="Arial" w:hAnsi="Arial" w:cs="Arial"/>
              </w:rPr>
              <w:t>four</w:t>
            </w:r>
            <w:r w:rsidRPr="005070BE">
              <w:rPr>
                <w:rFonts w:ascii="Arial" w:hAnsi="Arial" w:cs="Arial"/>
              </w:rPr>
              <w:t xml:space="preserve"> things to remember about flooding: </w:t>
            </w:r>
          </w:p>
          <w:p w14:paraId="1256D619" w14:textId="77777777" w:rsidR="00831363" w:rsidRPr="006C6023" w:rsidRDefault="00831363" w:rsidP="007D64A1">
            <w:pPr>
              <w:numPr>
                <w:ilvl w:val="0"/>
                <w:numId w:val="1"/>
              </w:numPr>
              <w:spacing w:after="120" w:line="240" w:lineRule="auto"/>
              <w:ind w:left="698"/>
              <w:rPr>
                <w:rFonts w:ascii="Arial" w:hAnsi="Arial" w:cs="Arial"/>
              </w:rPr>
            </w:pPr>
            <w:r w:rsidRPr="07456683">
              <w:rPr>
                <w:rFonts w:ascii="Arial" w:hAnsi="Arial" w:cs="Arial"/>
                <w:b/>
                <w:bCs/>
                <w:color w:val="0A7EC2"/>
              </w:rPr>
              <w:t xml:space="preserve">For everyone: </w:t>
            </w:r>
            <w:r w:rsidRPr="00C0654E">
              <w:rPr>
                <w:rFonts w:ascii="Arial" w:hAnsi="Arial" w:cs="Arial"/>
              </w:rPr>
              <w:t xml:space="preserve">Flooding can happen anywhere, at any time. </w:t>
            </w:r>
            <w:r w:rsidRPr="07456683">
              <w:rPr>
                <w:rFonts w:ascii="Arial" w:hAnsi="Arial" w:cs="Arial"/>
              </w:rPr>
              <w:t>Limited</w:t>
            </w:r>
            <w:r>
              <w:rPr>
                <w:rFonts w:ascii="Arial" w:hAnsi="Arial" w:cs="Arial"/>
              </w:rPr>
              <w:t xml:space="preserve"> </w:t>
            </w:r>
            <w:r w:rsidRPr="00C0654E">
              <w:rPr>
                <w:rFonts w:ascii="Arial" w:hAnsi="Arial" w:cs="Arial"/>
              </w:rPr>
              <w:t xml:space="preserve">drainage systems, </w:t>
            </w:r>
            <w:r>
              <w:rPr>
                <w:rFonts w:ascii="Arial" w:hAnsi="Arial" w:cs="Arial"/>
              </w:rPr>
              <w:t>backyard streams</w:t>
            </w:r>
            <w:r w:rsidRPr="00C0654E">
              <w:rPr>
                <w:rFonts w:ascii="Arial" w:hAnsi="Arial" w:cs="Arial"/>
              </w:rPr>
              <w:t xml:space="preserve">, neighborhood construction, </w:t>
            </w:r>
            <w:r>
              <w:rPr>
                <w:rFonts w:ascii="Arial" w:hAnsi="Arial" w:cs="Arial"/>
              </w:rPr>
              <w:t xml:space="preserve">and even summer storms </w:t>
            </w:r>
            <w:r w:rsidRPr="00C0654E">
              <w:rPr>
                <w:rFonts w:ascii="Arial" w:hAnsi="Arial" w:cs="Arial"/>
              </w:rPr>
              <w:t xml:space="preserve">can all </w:t>
            </w:r>
            <w:r>
              <w:rPr>
                <w:rFonts w:ascii="Arial" w:hAnsi="Arial" w:cs="Arial"/>
              </w:rPr>
              <w:t xml:space="preserve">cause devastating flooding. </w:t>
            </w:r>
          </w:p>
          <w:p w14:paraId="28603462" w14:textId="0330DB1A" w:rsidR="00831363" w:rsidRDefault="00831363" w:rsidP="007D64A1">
            <w:pPr>
              <w:numPr>
                <w:ilvl w:val="0"/>
                <w:numId w:val="1"/>
              </w:numPr>
              <w:spacing w:after="120" w:line="240" w:lineRule="auto"/>
              <w:ind w:left="698"/>
              <w:rPr>
                <w:rFonts w:ascii="Arial" w:hAnsi="Arial" w:cs="Arial"/>
                <w:b/>
                <w:bCs/>
              </w:rPr>
            </w:pPr>
            <w:r>
              <w:rPr>
                <w:rFonts w:ascii="Arial" w:hAnsi="Arial" w:cs="Arial"/>
                <w:b/>
                <w:bCs/>
                <w:color w:val="0A7EC2"/>
              </w:rPr>
              <w:t xml:space="preserve">For homeowners: </w:t>
            </w:r>
            <w:r w:rsidRPr="00004D60">
              <w:rPr>
                <w:rFonts w:ascii="Arial" w:hAnsi="Arial" w:cs="Arial"/>
              </w:rPr>
              <w:t xml:space="preserve">Flooding can happen </w:t>
            </w:r>
            <w:r>
              <w:rPr>
                <w:rFonts w:ascii="Arial" w:hAnsi="Arial" w:cs="Arial"/>
              </w:rPr>
              <w:t>even if you live far from water.</w:t>
            </w:r>
            <w:r w:rsidRPr="00004D60">
              <w:rPr>
                <w:rFonts w:ascii="Arial" w:hAnsi="Arial" w:cs="Arial"/>
              </w:rPr>
              <w:t xml:space="preserve"> </w:t>
            </w:r>
            <w:r w:rsidRPr="00C42654">
              <w:rPr>
                <w:rFonts w:ascii="Arial" w:hAnsi="Arial" w:cs="Arial"/>
              </w:rPr>
              <w:t xml:space="preserve">In fact, </w:t>
            </w:r>
            <w:r w:rsidR="003E1C78" w:rsidRPr="00C42654">
              <w:rPr>
                <w:rFonts w:ascii="Arial" w:hAnsi="Arial" w:cs="Arial"/>
              </w:rPr>
              <w:t>between 2015 and 2019</w:t>
            </w:r>
            <w:r w:rsidR="003E1C78">
              <w:rPr>
                <w:rFonts w:ascii="Arial" w:hAnsi="Arial" w:cs="Arial"/>
              </w:rPr>
              <w:t xml:space="preserve">, </w:t>
            </w:r>
            <w:r w:rsidRPr="00C42654">
              <w:rPr>
                <w:rFonts w:ascii="Arial" w:hAnsi="Arial" w:cs="Arial"/>
              </w:rPr>
              <w:t>40% of NFIP claims came from outside high-risk flood areas</w:t>
            </w:r>
            <w:r w:rsidR="003E1C78">
              <w:rPr>
                <w:rFonts w:ascii="Arial" w:hAnsi="Arial" w:cs="Arial"/>
              </w:rPr>
              <w:t>.</w:t>
            </w:r>
          </w:p>
          <w:p w14:paraId="0DC64907" w14:textId="77777777" w:rsidR="00831363" w:rsidRDefault="00831363" w:rsidP="007D64A1">
            <w:pPr>
              <w:numPr>
                <w:ilvl w:val="0"/>
                <w:numId w:val="1"/>
              </w:numPr>
              <w:spacing w:after="120" w:line="240" w:lineRule="auto"/>
              <w:ind w:left="698"/>
              <w:rPr>
                <w:rFonts w:ascii="Arial" w:hAnsi="Arial" w:cs="Arial"/>
              </w:rPr>
            </w:pPr>
            <w:r>
              <w:rPr>
                <w:rFonts w:ascii="Arial" w:hAnsi="Arial" w:cs="Arial"/>
                <w:b/>
                <w:bCs/>
                <w:color w:val="0A7EC2"/>
              </w:rPr>
              <w:t xml:space="preserve">For renters: </w:t>
            </w:r>
            <w:r>
              <w:t xml:space="preserve"> </w:t>
            </w:r>
            <w:r w:rsidRPr="008A4E50">
              <w:rPr>
                <w:rFonts w:ascii="Arial" w:hAnsi="Arial" w:cs="Arial"/>
              </w:rPr>
              <w:t>A standard renters insurance policy typically doesn’t cover flood damage. Your landlord may have flood insurance to cover the building you live in, but it's likely that their insurance will not cover your personal belongings should a flood occur.</w:t>
            </w:r>
          </w:p>
          <w:p w14:paraId="0AEC5894" w14:textId="77777777" w:rsidR="00831363" w:rsidRPr="00C0654E" w:rsidRDefault="00831363" w:rsidP="007D64A1">
            <w:pPr>
              <w:numPr>
                <w:ilvl w:val="0"/>
                <w:numId w:val="1"/>
              </w:numPr>
              <w:spacing w:after="120" w:line="240" w:lineRule="auto"/>
              <w:ind w:left="698"/>
              <w:rPr>
                <w:rFonts w:ascii="Arial" w:hAnsi="Arial" w:cs="Arial"/>
              </w:rPr>
            </w:pPr>
            <w:r w:rsidRPr="07456683">
              <w:rPr>
                <w:rFonts w:ascii="Arial" w:hAnsi="Arial" w:cs="Arial"/>
                <w:b/>
                <w:bCs/>
                <w:color w:val="0A7EC2"/>
              </w:rPr>
              <w:t xml:space="preserve">For business owners: </w:t>
            </w:r>
            <w:r w:rsidRPr="07456683">
              <w:rPr>
                <w:rFonts w:ascii="Arial" w:hAnsi="Arial" w:cs="Arial"/>
              </w:rPr>
              <w:t>Almost 40% of small businesses never reopen their doors following a flooding disaster.</w:t>
            </w:r>
            <w:r w:rsidRPr="07456683">
              <w:rPr>
                <w:rFonts w:ascii="Arial" w:hAnsi="Arial" w:cs="Arial"/>
                <w:b/>
                <w:bCs/>
                <w:color w:val="0A7EC2"/>
              </w:rPr>
              <w:t xml:space="preserve"> </w:t>
            </w:r>
          </w:p>
        </w:tc>
      </w:tr>
    </w:tbl>
    <w:p w14:paraId="5DD06443" w14:textId="77777777" w:rsidR="00831363" w:rsidRDefault="00831363" w:rsidP="00831363">
      <w:pPr>
        <w:rPr>
          <w:rFonts w:ascii="Arial" w:hAnsi="Arial" w:cs="Arial"/>
          <w:b/>
        </w:rPr>
      </w:pPr>
    </w:p>
    <w:p w14:paraId="62A8D040" w14:textId="77777777" w:rsidR="000A1215" w:rsidRDefault="000A1215"/>
    <w:sectPr w:rsidR="000A1215" w:rsidSect="0024470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560769409" textId="298136227" start="159" length="4" invalidationStart="159" invalidationLength="4" id="CnoUUVGP"/>
    <int:ParagraphRange paragraphId="2031878377" textId="1381403326" start="86" length="9" invalidationStart="86" invalidationLength="9" id="hEU3f7/u"/>
    <int:WordHash hashCode="tIAeLk4/5vA9A2" id="fmUrs5k/"/>
    <int:ParagraphRange paragraphId="2080337223" textId="91638422" start="86" length="12" invalidationStart="86" invalidationLength="12" id="IWUrADky"/>
  </int:Manifest>
  <int:Observations>
    <int:Content id="CnoUUVGP">
      <int:Rejection type="LegacyProofing"/>
    </int:Content>
    <int:Content id="hEU3f7/u">
      <int:Rejection type="LegacyProofing"/>
    </int:Content>
    <int:Content id="fmUrs5k/">
      <int:Rejection type="LegacyProofing"/>
    </int:Content>
    <int:Content id="IWUrADk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FE4549"/>
    <w:multiLevelType w:val="multilevel"/>
    <w:tmpl w:val="66F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63"/>
    <w:rsid w:val="000A1215"/>
    <w:rsid w:val="00231494"/>
    <w:rsid w:val="0031053E"/>
    <w:rsid w:val="003675BD"/>
    <w:rsid w:val="003D3930"/>
    <w:rsid w:val="003E1C78"/>
    <w:rsid w:val="003F679B"/>
    <w:rsid w:val="004C3EAC"/>
    <w:rsid w:val="00546A4B"/>
    <w:rsid w:val="006B638E"/>
    <w:rsid w:val="006C79F6"/>
    <w:rsid w:val="00831363"/>
    <w:rsid w:val="009853BA"/>
    <w:rsid w:val="00A83F81"/>
    <w:rsid w:val="00B74119"/>
    <w:rsid w:val="00C45459"/>
    <w:rsid w:val="00CC2D8C"/>
    <w:rsid w:val="00D95ACD"/>
    <w:rsid w:val="00DA7E92"/>
    <w:rsid w:val="00DB2ABD"/>
    <w:rsid w:val="00DF1EDC"/>
    <w:rsid w:val="00E146F2"/>
    <w:rsid w:val="00E409B1"/>
    <w:rsid w:val="00E622B0"/>
    <w:rsid w:val="00F52E46"/>
    <w:rsid w:val="00F80881"/>
    <w:rsid w:val="04DD4B37"/>
    <w:rsid w:val="05E2571E"/>
    <w:rsid w:val="060F7536"/>
    <w:rsid w:val="077E277F"/>
    <w:rsid w:val="09350640"/>
    <w:rsid w:val="0948828B"/>
    <w:rsid w:val="096BD388"/>
    <w:rsid w:val="09EC8918"/>
    <w:rsid w:val="0AB5C841"/>
    <w:rsid w:val="0CEDF596"/>
    <w:rsid w:val="0CF8E352"/>
    <w:rsid w:val="0F701107"/>
    <w:rsid w:val="0F893964"/>
    <w:rsid w:val="117923ED"/>
    <w:rsid w:val="11A8C326"/>
    <w:rsid w:val="123B5891"/>
    <w:rsid w:val="12CB0299"/>
    <w:rsid w:val="1344B457"/>
    <w:rsid w:val="187CF988"/>
    <w:rsid w:val="1D2C752E"/>
    <w:rsid w:val="1FB9FC7C"/>
    <w:rsid w:val="208FCE4B"/>
    <w:rsid w:val="21A002D3"/>
    <w:rsid w:val="21DAFCF5"/>
    <w:rsid w:val="233AF951"/>
    <w:rsid w:val="23B7FB15"/>
    <w:rsid w:val="23C8E840"/>
    <w:rsid w:val="23E1D2A1"/>
    <w:rsid w:val="254D68E7"/>
    <w:rsid w:val="262C7BB6"/>
    <w:rsid w:val="2C60B14B"/>
    <w:rsid w:val="2CD70E35"/>
    <w:rsid w:val="2D606852"/>
    <w:rsid w:val="2DA670B9"/>
    <w:rsid w:val="31D58EDF"/>
    <w:rsid w:val="36C33CBA"/>
    <w:rsid w:val="36C953F4"/>
    <w:rsid w:val="371C0703"/>
    <w:rsid w:val="372BB428"/>
    <w:rsid w:val="373935C2"/>
    <w:rsid w:val="3A755EEC"/>
    <w:rsid w:val="3B11986A"/>
    <w:rsid w:val="3CE7D13E"/>
    <w:rsid w:val="43E886B8"/>
    <w:rsid w:val="442EBFB9"/>
    <w:rsid w:val="48061CA1"/>
    <w:rsid w:val="499476FB"/>
    <w:rsid w:val="4AE3BACA"/>
    <w:rsid w:val="4B9DC883"/>
    <w:rsid w:val="4DF091EA"/>
    <w:rsid w:val="5140233A"/>
    <w:rsid w:val="53219342"/>
    <w:rsid w:val="55DB1C74"/>
    <w:rsid w:val="5613E5A0"/>
    <w:rsid w:val="575C358D"/>
    <w:rsid w:val="576ACD1A"/>
    <w:rsid w:val="596F323A"/>
    <w:rsid w:val="59D9D09D"/>
    <w:rsid w:val="5AA2D312"/>
    <w:rsid w:val="5B75A0FE"/>
    <w:rsid w:val="5C473867"/>
    <w:rsid w:val="5D8BB7FD"/>
    <w:rsid w:val="5FD0F750"/>
    <w:rsid w:val="607F5D08"/>
    <w:rsid w:val="60D2C75E"/>
    <w:rsid w:val="628FA99E"/>
    <w:rsid w:val="6995204D"/>
    <w:rsid w:val="6A89266C"/>
    <w:rsid w:val="6ACAFAE2"/>
    <w:rsid w:val="6DD25C45"/>
    <w:rsid w:val="6FA16A60"/>
    <w:rsid w:val="70D9D5D7"/>
    <w:rsid w:val="7139D081"/>
    <w:rsid w:val="7423A479"/>
    <w:rsid w:val="76C17307"/>
    <w:rsid w:val="7791FE9A"/>
    <w:rsid w:val="78F5EB73"/>
    <w:rsid w:val="79974011"/>
    <w:rsid w:val="79B6A6A8"/>
    <w:rsid w:val="7BC07F35"/>
    <w:rsid w:val="7C6DBCF3"/>
    <w:rsid w:val="7CA61CD2"/>
    <w:rsid w:val="7D2C7E1C"/>
    <w:rsid w:val="7DDDB19B"/>
    <w:rsid w:val="7E3ED4D8"/>
    <w:rsid w:val="7E4D8824"/>
    <w:rsid w:val="7E7C819B"/>
    <w:rsid w:val="7EC8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97C7"/>
  <w15:chartTrackingRefBased/>
  <w15:docId w15:val="{74B8BC4F-DAF4-5B4B-8DA1-F37647C9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3BA"/>
    <w:rPr>
      <w:color w:val="0563C1" w:themeColor="hyperlink"/>
      <w:u w:val="single"/>
    </w:rPr>
  </w:style>
  <w:style w:type="character" w:styleId="UnresolvedMention">
    <w:name w:val="Unresolved Mention"/>
    <w:basedOn w:val="DefaultParagraphFont"/>
    <w:uiPriority w:val="99"/>
    <w:semiHidden/>
    <w:unhideWhenUsed/>
    <w:rsid w:val="009853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7725">
      <w:bodyDiv w:val="1"/>
      <w:marLeft w:val="0"/>
      <w:marRight w:val="0"/>
      <w:marTop w:val="0"/>
      <w:marBottom w:val="0"/>
      <w:divBdr>
        <w:top w:val="none" w:sz="0" w:space="0" w:color="auto"/>
        <w:left w:val="none" w:sz="0" w:space="0" w:color="auto"/>
        <w:bottom w:val="none" w:sz="0" w:space="0" w:color="auto"/>
        <w:right w:val="none" w:sz="0" w:space="0" w:color="auto"/>
      </w:divBdr>
    </w:div>
    <w:div w:id="750540999">
      <w:bodyDiv w:val="1"/>
      <w:marLeft w:val="0"/>
      <w:marRight w:val="0"/>
      <w:marTop w:val="0"/>
      <w:marBottom w:val="0"/>
      <w:divBdr>
        <w:top w:val="none" w:sz="0" w:space="0" w:color="auto"/>
        <w:left w:val="none" w:sz="0" w:space="0" w:color="auto"/>
        <w:bottom w:val="none" w:sz="0" w:space="0" w:color="auto"/>
        <w:right w:val="none" w:sz="0" w:space="0" w:color="auto"/>
      </w:divBdr>
    </w:div>
    <w:div w:id="948852152">
      <w:bodyDiv w:val="1"/>
      <w:marLeft w:val="0"/>
      <w:marRight w:val="0"/>
      <w:marTop w:val="0"/>
      <w:marBottom w:val="0"/>
      <w:divBdr>
        <w:top w:val="none" w:sz="0" w:space="0" w:color="auto"/>
        <w:left w:val="none" w:sz="0" w:space="0" w:color="auto"/>
        <w:bottom w:val="none" w:sz="0" w:space="0" w:color="auto"/>
        <w:right w:val="none" w:sz="0" w:space="0" w:color="auto"/>
      </w:divBdr>
      <w:divsChild>
        <w:div w:id="161822555">
          <w:marLeft w:val="0"/>
          <w:marRight w:val="0"/>
          <w:marTop w:val="0"/>
          <w:marBottom w:val="0"/>
          <w:divBdr>
            <w:top w:val="none" w:sz="0" w:space="0" w:color="auto"/>
            <w:left w:val="none" w:sz="0" w:space="0" w:color="auto"/>
            <w:bottom w:val="none" w:sz="0" w:space="0" w:color="auto"/>
            <w:right w:val="none" w:sz="0" w:space="0" w:color="auto"/>
          </w:divBdr>
        </w:div>
      </w:divsChild>
    </w:div>
    <w:div w:id="1051269054">
      <w:bodyDiv w:val="1"/>
      <w:marLeft w:val="0"/>
      <w:marRight w:val="0"/>
      <w:marTop w:val="0"/>
      <w:marBottom w:val="0"/>
      <w:divBdr>
        <w:top w:val="none" w:sz="0" w:space="0" w:color="auto"/>
        <w:left w:val="none" w:sz="0" w:space="0" w:color="auto"/>
        <w:bottom w:val="none" w:sz="0" w:space="0" w:color="auto"/>
        <w:right w:val="none" w:sz="0" w:space="0" w:color="auto"/>
      </w:divBdr>
    </w:div>
    <w:div w:id="1570993300">
      <w:bodyDiv w:val="1"/>
      <w:marLeft w:val="0"/>
      <w:marRight w:val="0"/>
      <w:marTop w:val="0"/>
      <w:marBottom w:val="0"/>
      <w:divBdr>
        <w:top w:val="none" w:sz="0" w:space="0" w:color="auto"/>
        <w:left w:val="none" w:sz="0" w:space="0" w:color="auto"/>
        <w:bottom w:val="none" w:sz="0" w:space="0" w:color="auto"/>
        <w:right w:val="none" w:sz="0" w:space="0" w:color="auto"/>
      </w:divBdr>
      <w:divsChild>
        <w:div w:id="1671563093">
          <w:marLeft w:val="0"/>
          <w:marRight w:val="0"/>
          <w:marTop w:val="0"/>
          <w:marBottom w:val="0"/>
          <w:divBdr>
            <w:top w:val="none" w:sz="0" w:space="0" w:color="auto"/>
            <w:left w:val="none" w:sz="0" w:space="0" w:color="auto"/>
            <w:bottom w:val="none" w:sz="0" w:space="0" w:color="auto"/>
            <w:right w:val="none" w:sz="0" w:space="0" w:color="auto"/>
          </w:divBdr>
        </w:div>
      </w:divsChild>
    </w:div>
    <w:div w:id="1653632049">
      <w:bodyDiv w:val="1"/>
      <w:marLeft w:val="0"/>
      <w:marRight w:val="0"/>
      <w:marTop w:val="0"/>
      <w:marBottom w:val="0"/>
      <w:divBdr>
        <w:top w:val="none" w:sz="0" w:space="0" w:color="auto"/>
        <w:left w:val="none" w:sz="0" w:space="0" w:color="auto"/>
        <w:bottom w:val="none" w:sz="0" w:space="0" w:color="auto"/>
        <w:right w:val="none" w:sz="0" w:space="0" w:color="auto"/>
      </w:divBdr>
    </w:div>
    <w:div w:id="20442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odsmart.gov/wildfir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0d414381c0524177" Type="http://schemas.microsoft.com/office/2019/09/relationships/intelligence" Target="intelligenc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https://www.floodsmar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Created xmlns="b0b785bf-d930-4082-93d8-4395020fc26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EE6F1F2AF5D54E8909D168A239D601" ma:contentTypeVersion="15" ma:contentTypeDescription="Create a new document." ma:contentTypeScope="" ma:versionID="6713448daf5829e05598c951b7ba610b">
  <xsd:schema xmlns:xsd="http://www.w3.org/2001/XMLSchema" xmlns:xs="http://www.w3.org/2001/XMLSchema" xmlns:p="http://schemas.microsoft.com/office/2006/metadata/properties" xmlns:ns2="b0b785bf-d930-4082-93d8-4395020fc26c" xmlns:ns3="19aa943c-6bef-4271-aa8d-9e0d543d6938" targetNamespace="http://schemas.microsoft.com/office/2006/metadata/properties" ma:root="true" ma:fieldsID="021c05c258f6ad4a1658d5bb288c280f" ns2:_="" ns3:_="">
    <xsd:import namespace="b0b785bf-d930-4082-93d8-4395020fc26c"/>
    <xsd:import namespace="19aa943c-6bef-4271-aa8d-9e0d543d69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Crea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785bf-d930-4082-93d8-4395020f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Created" ma:index="21"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aa943c-6bef-4271-aa8d-9e0d543d69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D1975-FC2D-4690-8052-E1E586D108A7}">
  <ds:schemaRefs>
    <ds:schemaRef ds:uri="http://schemas.microsoft.com/office/2006/metadata/properties"/>
    <ds:schemaRef ds:uri="http://schemas.microsoft.com/office/infopath/2007/PartnerControls"/>
    <ds:schemaRef ds:uri="b0b785bf-d930-4082-93d8-4395020fc26c"/>
  </ds:schemaRefs>
</ds:datastoreItem>
</file>

<file path=customXml/itemProps2.xml><?xml version="1.0" encoding="utf-8"?>
<ds:datastoreItem xmlns:ds="http://schemas.openxmlformats.org/officeDocument/2006/customXml" ds:itemID="{8ABF9CB6-FD64-46DE-966C-1517F3093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785bf-d930-4082-93d8-4395020fc26c"/>
    <ds:schemaRef ds:uri="19aa943c-6bef-4271-aa8d-9e0d543d6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763D8-83E4-494A-AA98-64D191197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Anderson</dc:creator>
  <cp:keywords/>
  <dc:description/>
  <cp:lastModifiedBy>Rudner, Quinn (CTR)</cp:lastModifiedBy>
  <cp:revision>2</cp:revision>
  <dcterms:created xsi:type="dcterms:W3CDTF">2022-01-14T15:58:00Z</dcterms:created>
  <dcterms:modified xsi:type="dcterms:W3CDTF">2022-01-14T15:58:00Z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0x0101003CEE6F1F2AF5D54E8909D168A239D601</vt:lpwstr>
  </property>
</Properties>
</file>