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7A9E" w14:textId="4A90C044" w:rsidR="00737E50" w:rsidRDefault="1CAD7304" w:rsidP="226E5F39">
      <w:pPr>
        <w:spacing w:after="200" w:line="240" w:lineRule="auto"/>
        <w:rPr>
          <w:rFonts w:eastAsiaTheme="minorEastAsia"/>
          <w:color w:val="000000" w:themeColor="text1"/>
          <w:sz w:val="20"/>
          <w:szCs w:val="20"/>
        </w:rPr>
      </w:pPr>
      <w:r w:rsidRPr="226E5F39">
        <w:rPr>
          <w:rFonts w:eastAsiaTheme="minorEastAsia"/>
          <w:b/>
          <w:bCs/>
          <w:color w:val="000000" w:themeColor="text1"/>
          <w:sz w:val="20"/>
          <w:szCs w:val="20"/>
        </w:rPr>
        <w:t xml:space="preserve">Resource Type: </w:t>
      </w:r>
      <w:r w:rsidRPr="226E5F39">
        <w:rPr>
          <w:rFonts w:eastAsiaTheme="minorEastAsia"/>
          <w:color w:val="000000" w:themeColor="text1"/>
          <w:sz w:val="20"/>
          <w:szCs w:val="20"/>
        </w:rPr>
        <w:t>Email Outreach Template</w:t>
      </w:r>
    </w:p>
    <w:p w14:paraId="0F15EC49" w14:textId="1202CC8A" w:rsidR="00737E50" w:rsidRDefault="1CAD7304" w:rsidP="226E5F39">
      <w:pPr>
        <w:spacing w:after="200" w:line="240" w:lineRule="auto"/>
        <w:rPr>
          <w:rFonts w:eastAsiaTheme="minorEastAsia"/>
          <w:color w:val="000000" w:themeColor="text1"/>
          <w:sz w:val="20"/>
          <w:szCs w:val="20"/>
        </w:rPr>
      </w:pPr>
      <w:r w:rsidRPr="226E5F39">
        <w:rPr>
          <w:rFonts w:eastAsiaTheme="minorEastAsia"/>
          <w:b/>
          <w:bCs/>
          <w:color w:val="000000" w:themeColor="text1"/>
          <w:sz w:val="20"/>
          <w:szCs w:val="20"/>
        </w:rPr>
        <w:t>Audience: Insurance Agents</w:t>
      </w:r>
    </w:p>
    <w:p w14:paraId="1F2171A3" w14:textId="44560DF2" w:rsidR="00737E50" w:rsidRDefault="1CAD7304" w:rsidP="226E5F39">
      <w:pPr>
        <w:spacing w:after="200" w:line="240" w:lineRule="auto"/>
        <w:rPr>
          <w:rFonts w:eastAsiaTheme="minorEastAsia"/>
          <w:color w:val="000000" w:themeColor="text1"/>
          <w:sz w:val="20"/>
          <w:szCs w:val="20"/>
        </w:rPr>
      </w:pPr>
      <w:r w:rsidRPr="226E5F39">
        <w:rPr>
          <w:rFonts w:eastAsiaTheme="minorEastAsia"/>
          <w:b/>
          <w:bCs/>
          <w:color w:val="000000" w:themeColor="text1"/>
          <w:sz w:val="20"/>
          <w:szCs w:val="20"/>
        </w:rPr>
        <w:t>Directions</w:t>
      </w:r>
      <w:r w:rsidRPr="226E5F39">
        <w:rPr>
          <w:rFonts w:eastAsiaTheme="minorEastAsia"/>
          <w:color w:val="000000" w:themeColor="text1"/>
          <w:sz w:val="20"/>
          <w:szCs w:val="20"/>
        </w:rPr>
        <w:t xml:space="preserve">: Copy and paste the template below into your preferred email platform. HTML email formatting is preferred. </w:t>
      </w:r>
    </w:p>
    <w:p w14:paraId="11BC68F2" w14:textId="4BE636FC" w:rsidR="00737E50" w:rsidRDefault="1CAD7304" w:rsidP="226E5F39">
      <w:pPr>
        <w:spacing w:after="200" w:line="240" w:lineRule="auto"/>
        <w:rPr>
          <w:rFonts w:eastAsiaTheme="minorEastAsia"/>
          <w:color w:val="000000" w:themeColor="text1"/>
        </w:rPr>
      </w:pPr>
      <w:r w:rsidRPr="226E5F39">
        <w:rPr>
          <w:rFonts w:eastAsiaTheme="minorEastAsia"/>
          <w:b/>
          <w:bCs/>
          <w:color w:val="000000" w:themeColor="text1"/>
        </w:rPr>
        <w:t xml:space="preserve">Subject: </w:t>
      </w:r>
      <w:r w:rsidR="1450E583" w:rsidRPr="226E5F39">
        <w:rPr>
          <w:rFonts w:eastAsiaTheme="minorEastAsia"/>
          <w:b/>
          <w:bCs/>
          <w:color w:val="000000" w:themeColor="text1"/>
        </w:rPr>
        <w:t xml:space="preserve">Do You </w:t>
      </w:r>
      <w:r w:rsidR="2344F848" w:rsidRPr="226E5F39">
        <w:rPr>
          <w:rFonts w:eastAsiaTheme="minorEastAsia"/>
          <w:b/>
          <w:bCs/>
          <w:color w:val="000000" w:themeColor="text1"/>
        </w:rPr>
        <w:t xml:space="preserve">Know </w:t>
      </w:r>
      <w:r w:rsidRPr="226E5F39">
        <w:rPr>
          <w:rFonts w:eastAsiaTheme="minorEastAsia"/>
          <w:b/>
          <w:bCs/>
          <w:color w:val="000000" w:themeColor="text1"/>
        </w:rPr>
        <w:t>What Flood Insurance Covers</w:t>
      </w:r>
      <w:r w:rsidR="680F2C6B" w:rsidRPr="226E5F39">
        <w:rPr>
          <w:rFonts w:eastAsiaTheme="minorEastAsia"/>
          <w:b/>
          <w:bCs/>
          <w:color w:val="000000" w:themeColor="text1"/>
        </w:rPr>
        <w:t>?</w:t>
      </w:r>
    </w:p>
    <w:p w14:paraId="6C73F892" w14:textId="2D8E6C7F" w:rsidR="00737E50" w:rsidRDefault="1CAD7304" w:rsidP="226E5F39">
      <w:pPr>
        <w:spacing w:after="200" w:line="276" w:lineRule="auto"/>
        <w:rPr>
          <w:rFonts w:eastAsiaTheme="minorEastAsia"/>
          <w:color w:val="000000" w:themeColor="text1"/>
        </w:rPr>
      </w:pPr>
      <w:r w:rsidRPr="226E5F39">
        <w:rPr>
          <w:rFonts w:eastAsiaTheme="minorEastAsia"/>
          <w:b/>
          <w:bCs/>
          <w:color w:val="000000" w:themeColor="text1"/>
        </w:rPr>
        <w:t>-----------------------</w:t>
      </w:r>
    </w:p>
    <w:p w14:paraId="6D09DDD9" w14:textId="546AA8CF" w:rsidR="00737E50" w:rsidRDefault="1CAD7304" w:rsidP="226E5F39">
      <w:pPr>
        <w:rPr>
          <w:rFonts w:eastAsiaTheme="minorEastAsia"/>
          <w:color w:val="000000" w:themeColor="text1"/>
        </w:rPr>
      </w:pPr>
      <w:r w:rsidRPr="226E5F39">
        <w:rPr>
          <w:rFonts w:eastAsiaTheme="minorEastAsia"/>
          <w:color w:val="000000" w:themeColor="text1"/>
        </w:rPr>
        <w:t xml:space="preserve">Hi </w:t>
      </w:r>
      <w:r w:rsidRPr="226E5F39">
        <w:rPr>
          <w:rFonts w:eastAsiaTheme="minorEastAsia"/>
          <w:color w:val="000000" w:themeColor="text1"/>
          <w:highlight w:val="yellow"/>
        </w:rPr>
        <w:t>[insert customer name],</w:t>
      </w:r>
    </w:p>
    <w:p w14:paraId="4DC78A00" w14:textId="2F7040CD" w:rsidR="00737E50" w:rsidRDefault="4AD54B03" w:rsidP="226E5F39">
      <w:pPr>
        <w:rPr>
          <w:rFonts w:eastAsiaTheme="minorEastAsia"/>
          <w:color w:val="000000" w:themeColor="text1"/>
        </w:rPr>
      </w:pPr>
      <w:r w:rsidRPr="226E5F39">
        <w:rPr>
          <w:rFonts w:eastAsiaTheme="minorEastAsia"/>
          <w:color w:val="000000" w:themeColor="text1"/>
        </w:rPr>
        <w:t xml:space="preserve">There’s a common misconception floating around:  homeowners policies cover flood damage. This is </w:t>
      </w:r>
      <w:r w:rsidR="00922FB7" w:rsidRPr="00EB3011">
        <w:rPr>
          <w:rFonts w:eastAsiaTheme="minorEastAsia"/>
          <w:color w:val="000000" w:themeColor="text1"/>
          <w:u w:val="single"/>
        </w:rPr>
        <w:t>*</w:t>
      </w:r>
      <w:r w:rsidRPr="00EB3011">
        <w:rPr>
          <w:rFonts w:eastAsiaTheme="minorEastAsia"/>
          <w:b/>
          <w:bCs/>
          <w:color w:val="000000" w:themeColor="text1"/>
          <w:u w:val="single"/>
        </w:rPr>
        <w:t>NOT</w:t>
      </w:r>
      <w:r w:rsidR="00922FB7" w:rsidRPr="00EB3011">
        <w:rPr>
          <w:rFonts w:eastAsiaTheme="minorEastAsia"/>
          <w:b/>
          <w:bCs/>
          <w:color w:val="000000" w:themeColor="text1"/>
          <w:u w:val="single"/>
        </w:rPr>
        <w:t>*</w:t>
      </w:r>
      <w:r w:rsidRPr="226E5F39">
        <w:rPr>
          <w:rFonts w:eastAsiaTheme="minorEastAsia"/>
          <w:color w:val="000000" w:themeColor="text1"/>
        </w:rPr>
        <w:t xml:space="preserve"> true. Flooding remains the most dangerous and damaging natural disaster. But, without flood insurance, your home </w:t>
      </w:r>
      <w:r w:rsidR="472C1A9A" w:rsidRPr="226E5F39">
        <w:rPr>
          <w:rFonts w:eastAsiaTheme="minorEastAsia"/>
          <w:color w:val="000000" w:themeColor="text1"/>
        </w:rPr>
        <w:t xml:space="preserve">and property are left unprotected. </w:t>
      </w:r>
    </w:p>
    <w:p w14:paraId="05E4B24B" w14:textId="0072B578" w:rsidR="00737E50" w:rsidRDefault="472C1A9A" w:rsidP="226E5F39">
      <w:pPr>
        <w:rPr>
          <w:rFonts w:eastAsiaTheme="minorEastAsia"/>
          <w:b/>
          <w:bCs/>
          <w:color w:val="000000" w:themeColor="text1"/>
        </w:rPr>
      </w:pPr>
      <w:r w:rsidRPr="226E5F39">
        <w:rPr>
          <w:rFonts w:eastAsiaTheme="minorEastAsia"/>
          <w:b/>
          <w:bCs/>
          <w:color w:val="000000" w:themeColor="text1"/>
        </w:rPr>
        <w:t>Here are a few mo</w:t>
      </w:r>
      <w:r w:rsidR="00922FB7">
        <w:rPr>
          <w:rFonts w:eastAsiaTheme="minorEastAsia"/>
          <w:b/>
          <w:bCs/>
          <w:color w:val="000000" w:themeColor="text1"/>
        </w:rPr>
        <w:t>r</w:t>
      </w:r>
      <w:r w:rsidRPr="226E5F39">
        <w:rPr>
          <w:rFonts w:eastAsiaTheme="minorEastAsia"/>
          <w:b/>
          <w:bCs/>
          <w:color w:val="000000" w:themeColor="text1"/>
        </w:rPr>
        <w:t xml:space="preserve">e things about coverage you should know: </w:t>
      </w:r>
    </w:p>
    <w:p w14:paraId="53B55739" w14:textId="0CB33194" w:rsidR="00737E50" w:rsidRDefault="1CAD7304" w:rsidP="226E5F39">
      <w:pPr>
        <w:rPr>
          <w:rFonts w:eastAsiaTheme="minorEastAsia"/>
          <w:color w:val="000000" w:themeColor="text1"/>
        </w:rPr>
      </w:pPr>
      <w:r w:rsidRPr="226E5F39">
        <w:rPr>
          <w:rFonts w:eastAsiaTheme="minorEastAsia"/>
          <w:b/>
          <w:bCs/>
          <w:color w:val="000000" w:themeColor="text1"/>
        </w:rPr>
        <w:t xml:space="preserve">Building property coverage </w:t>
      </w:r>
      <w:r w:rsidRPr="226E5F39">
        <w:rPr>
          <w:rFonts w:eastAsiaTheme="minorEastAsia"/>
          <w:color w:val="000000" w:themeColor="text1"/>
        </w:rPr>
        <w:t>includes your home’s physical structure and foundation; plumbing, electrical, and central HVAC systems; attached bookcases, cabinets, carpets, and paneling; a detached garage; well water tanks and pumps; and any solar energy equipment. This policy has a coverage limit of $250,000.</w:t>
      </w:r>
    </w:p>
    <w:p w14:paraId="7C46187D" w14:textId="561166C1" w:rsidR="00737E50" w:rsidRDefault="1CAD7304" w:rsidP="226E5F39">
      <w:pPr>
        <w:rPr>
          <w:rFonts w:eastAsiaTheme="minorEastAsia"/>
          <w:color w:val="000000" w:themeColor="text1"/>
        </w:rPr>
      </w:pPr>
      <w:r w:rsidRPr="226E5F39">
        <w:rPr>
          <w:rFonts w:eastAsiaTheme="minorEastAsia"/>
          <w:b/>
          <w:bCs/>
          <w:color w:val="000000" w:themeColor="text1"/>
        </w:rPr>
        <w:t>Personal contents coverage</w:t>
      </w:r>
      <w:r w:rsidRPr="226E5F39">
        <w:rPr>
          <w:rFonts w:eastAsiaTheme="minorEastAsia"/>
          <w:color w:val="000000" w:themeColor="text1"/>
        </w:rPr>
        <w:t xml:space="preserve"> includes clothing, furniture, and electronics; curtains; some portable appliances; freezers and the food inside; carpets installed over wood floors; washer and driver; and certain valuables, like art (up to $2,500). The coverage limit for this policy is $100,000.</w:t>
      </w:r>
    </w:p>
    <w:p w14:paraId="4E561C1E" w14:textId="69459C89" w:rsidR="00737E50" w:rsidRDefault="1CAD7304" w:rsidP="226E5F39">
      <w:pPr>
        <w:rPr>
          <w:rFonts w:eastAsiaTheme="minorEastAsia"/>
          <w:color w:val="000000" w:themeColor="text1"/>
        </w:rPr>
      </w:pPr>
      <w:r w:rsidRPr="226E5F39">
        <w:rPr>
          <w:rFonts w:eastAsiaTheme="minorEastAsia"/>
          <w:b/>
          <w:bCs/>
          <w:color w:val="000000" w:themeColor="text1"/>
        </w:rPr>
        <w:t xml:space="preserve">What isn’t covered? </w:t>
      </w:r>
      <w:r w:rsidRPr="00EB3011">
        <w:rPr>
          <w:rFonts w:eastAsiaTheme="minorEastAsia"/>
          <w:color w:val="000000" w:themeColor="text1"/>
        </w:rPr>
        <w:t>S</w:t>
      </w:r>
      <w:r w:rsidRPr="226E5F39">
        <w:rPr>
          <w:rFonts w:eastAsiaTheme="minorEastAsia"/>
          <w:color w:val="000000" w:themeColor="text1"/>
        </w:rPr>
        <w:t>pecific damage and expenses not covered by building and property policies include:</w:t>
      </w:r>
    </w:p>
    <w:p w14:paraId="4AA4AAE6" w14:textId="2A0225C8" w:rsidR="00737E50" w:rsidRDefault="1CAD7304" w:rsidP="226E5F3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26E5F39">
        <w:rPr>
          <w:rFonts w:eastAsiaTheme="minorEastAsia"/>
          <w:color w:val="000000" w:themeColor="text1"/>
        </w:rPr>
        <w:t>Damage from moisture, mildew, or mold the property owner could have avoided.</w:t>
      </w:r>
    </w:p>
    <w:p w14:paraId="0E20D011" w14:textId="734713FA" w:rsidR="00737E50" w:rsidRDefault="1CAD7304" w:rsidP="226E5F3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26E5F39">
        <w:rPr>
          <w:rFonts w:eastAsiaTheme="minorEastAsia"/>
          <w:color w:val="000000" w:themeColor="text1"/>
        </w:rPr>
        <w:t>Temporary housing and additional living expenses while the building cannot be occupied.</w:t>
      </w:r>
    </w:p>
    <w:p w14:paraId="187BDEA4" w14:textId="7CDE7109" w:rsidR="00737E50" w:rsidRDefault="1CAD7304" w:rsidP="226E5F3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26E5F39">
        <w:rPr>
          <w:rFonts w:eastAsiaTheme="minorEastAsia"/>
          <w:color w:val="000000" w:themeColor="text1"/>
        </w:rPr>
        <w:t>Property outside an insured building, such as landscaping, wells, septic systems, decks and patios, fencing, seawalls, hot tubs, and swimming pools.</w:t>
      </w:r>
    </w:p>
    <w:p w14:paraId="7CA35263" w14:textId="2D313277" w:rsidR="00922FB7" w:rsidRDefault="00922FB7" w:rsidP="226E5F3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Farm equipment, structures, and livestock. In certain circumstances these may be covered by a commercial flood insurance policy.</w:t>
      </w:r>
    </w:p>
    <w:p w14:paraId="7EDFB2B5" w14:textId="251576D3" w:rsidR="00737E50" w:rsidRDefault="1CAD7304" w:rsidP="226E5F3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26E5F39">
        <w:rPr>
          <w:rFonts w:eastAsiaTheme="minorEastAsia"/>
          <w:color w:val="000000" w:themeColor="text1"/>
        </w:rPr>
        <w:t>Currency, precious metals, stock certificates, and other valuable papers.</w:t>
      </w:r>
    </w:p>
    <w:p w14:paraId="20D26BD9" w14:textId="317AA43B" w:rsidR="00737E50" w:rsidRDefault="1CAD7304" w:rsidP="226E5F3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26E5F39">
        <w:rPr>
          <w:rFonts w:eastAsiaTheme="minorEastAsia"/>
          <w:color w:val="000000" w:themeColor="text1"/>
        </w:rPr>
        <w:t>Cars and most self-propelled vehicles, including their parts.</w:t>
      </w:r>
    </w:p>
    <w:p w14:paraId="70AA46D4" w14:textId="6D171333" w:rsidR="00737E50" w:rsidRDefault="1CAD7304" w:rsidP="226E5F3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26E5F39">
        <w:rPr>
          <w:rFonts w:eastAsiaTheme="minorEastAsia"/>
          <w:color w:val="000000" w:themeColor="text1"/>
        </w:rPr>
        <w:t>Personal property kept in basements.</w:t>
      </w:r>
    </w:p>
    <w:p w14:paraId="0071BDCD" w14:textId="5AC33212" w:rsidR="00737E50" w:rsidRDefault="1CAD7304" w:rsidP="226E5F39">
      <w:pPr>
        <w:rPr>
          <w:rFonts w:eastAsiaTheme="minorEastAsia"/>
          <w:color w:val="000000" w:themeColor="text1"/>
        </w:rPr>
      </w:pPr>
      <w:r w:rsidRPr="226E5F39">
        <w:rPr>
          <w:rFonts w:eastAsiaTheme="minorEastAsia"/>
          <w:color w:val="000000" w:themeColor="text1"/>
        </w:rPr>
        <w:t xml:space="preserve">The National Flood Insurance Program </w:t>
      </w:r>
      <w:hyperlink r:id="rId8">
        <w:r w:rsidRPr="226E5F39">
          <w:rPr>
            <w:rStyle w:val="Hyperlink"/>
            <w:rFonts w:eastAsiaTheme="minorEastAsia"/>
          </w:rPr>
          <w:t>Summary of Coverage</w:t>
        </w:r>
      </w:hyperlink>
      <w:r w:rsidRPr="226E5F39">
        <w:rPr>
          <w:rFonts w:eastAsiaTheme="minorEastAsia"/>
          <w:color w:val="000000" w:themeColor="text1"/>
        </w:rPr>
        <w:t xml:space="preserve"> provides more information. I’m also happy to answer any questions on coverage and the specific flood risk for your property. </w:t>
      </w:r>
    </w:p>
    <w:p w14:paraId="2C078E63" w14:textId="07678A37" w:rsidR="00737E50" w:rsidRDefault="1CAD7304" w:rsidP="226E5F39">
      <w:pPr>
        <w:rPr>
          <w:rFonts w:eastAsiaTheme="minorEastAsia"/>
          <w:color w:val="000000" w:themeColor="text1"/>
        </w:rPr>
      </w:pPr>
      <w:r w:rsidRPr="226E5F39">
        <w:rPr>
          <w:rFonts w:eastAsiaTheme="minorEastAsia"/>
          <w:color w:val="000000" w:themeColor="text1"/>
        </w:rPr>
        <w:t>[signature block and contact information]</w:t>
      </w:r>
    </w:p>
    <w:sectPr w:rsidR="00737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D6BBE"/>
    <w:multiLevelType w:val="hybridMultilevel"/>
    <w:tmpl w:val="15EC6488"/>
    <w:lvl w:ilvl="0" w:tplc="11565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86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C7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E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9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84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44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09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89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E8F56E"/>
    <w:rsid w:val="00737E50"/>
    <w:rsid w:val="00922FB7"/>
    <w:rsid w:val="00EB3011"/>
    <w:rsid w:val="1026075D"/>
    <w:rsid w:val="1450E583"/>
    <w:rsid w:val="1CAD7304"/>
    <w:rsid w:val="226E5F39"/>
    <w:rsid w:val="2344F848"/>
    <w:rsid w:val="3A2B0B95"/>
    <w:rsid w:val="3D8CFFDB"/>
    <w:rsid w:val="3FAE77AC"/>
    <w:rsid w:val="472C1A9A"/>
    <w:rsid w:val="4AD54B03"/>
    <w:rsid w:val="60E8F56E"/>
    <w:rsid w:val="680F2C6B"/>
    <w:rsid w:val="7DDC8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72FB"/>
  <w15:chartTrackingRefBased/>
  <w15:docId w15:val="{7262AE52-2E8C-4B7D-B1FB-95DAE9C2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2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ts.floodsmart.gov/sites/default/files/fema_NFIP-summary-of-coverage_brochure_09-2021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6F1F2AF5D54E8909D168A239D601" ma:contentTypeVersion="18" ma:contentTypeDescription="Create a new document." ma:contentTypeScope="" ma:versionID="c455a5c1347d3986cf4dc496b03e6df6">
  <xsd:schema xmlns:xsd="http://www.w3.org/2001/XMLSchema" xmlns:xs="http://www.w3.org/2001/XMLSchema" xmlns:p="http://schemas.microsoft.com/office/2006/metadata/properties" xmlns:ns2="b0b785bf-d930-4082-93d8-4395020fc26c" xmlns:ns3="19aa943c-6bef-4271-aa8d-9e0d543d6938" targetNamespace="http://schemas.microsoft.com/office/2006/metadata/properties" ma:root="true" ma:fieldsID="ec18abc496872233702f0be2ecffa6d7" ns2:_="" ns3:_="">
    <xsd:import namespace="b0b785bf-d930-4082-93d8-4395020fc26c"/>
    <xsd:import namespace="19aa943c-6bef-4271-aa8d-9e0d543d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85bf-d930-4082-93d8-4395020f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aa9cd1-8e8d-4eed-8bee-f46a46c0f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943c-6bef-4271-aa8d-9e0d543d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7c914-089b-4224-af91-1b9c2325a9ae}" ma:internalName="TaxCatchAll" ma:showField="CatchAllData" ma:web="19aa943c-6bef-4271-aa8d-9e0d543d6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b785bf-d930-4082-93d8-4395020fc26c">
      <Terms xmlns="http://schemas.microsoft.com/office/infopath/2007/PartnerControls"/>
    </lcf76f155ced4ddcb4097134ff3c332f>
    <TaxCatchAll xmlns="19aa943c-6bef-4271-aa8d-9e0d543d6938" xsi:nil="true"/>
  </documentManagement>
</p:properties>
</file>

<file path=customXml/itemProps1.xml><?xml version="1.0" encoding="utf-8"?>
<ds:datastoreItem xmlns:ds="http://schemas.openxmlformats.org/officeDocument/2006/customXml" ds:itemID="{2E78F040-0E5B-4B5D-8ED4-A7C3761E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85bf-d930-4082-93d8-4395020fc26c"/>
    <ds:schemaRef ds:uri="19aa943c-6bef-4271-aa8d-9e0d543d6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BDF27-0AB7-4F76-A1B0-DD819ADD6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E7E2B-B475-4EF4-A7D3-51B89DAD37F7}">
  <ds:schemaRefs>
    <ds:schemaRef ds:uri="http://schemas.microsoft.com/office/2006/metadata/properties"/>
    <ds:schemaRef ds:uri="http://schemas.microsoft.com/office/infopath/2007/PartnerControls"/>
    <ds:schemaRef ds:uri="b0b785bf-d930-4082-93d8-4395020fc26c"/>
    <ds:schemaRef ds:uri="19aa943c-6bef-4271-aa8d-9e0d543d69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Malin</dc:creator>
  <cp:keywords/>
  <dc:description/>
  <cp:lastModifiedBy>Rudner, Quinn (CTR)</cp:lastModifiedBy>
  <cp:revision>2</cp:revision>
  <dcterms:created xsi:type="dcterms:W3CDTF">2022-10-05T17:24:00Z</dcterms:created>
  <dcterms:modified xsi:type="dcterms:W3CDTF">2022-10-05T17:24:00Z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0x0101003CEE6F1F2AF5D54E8909D168A239D601</vt:lpwstr>
  </property>
</Properties>
</file>