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0170" w:rsidR="00865193" w:rsidP="3D02C60F" w:rsidRDefault="5CE6686B" w14:paraId="2F11D00A" w14:textId="3E899828">
      <w:pPr>
        <w:spacing w:after="200" w:line="240" w:lineRule="auto"/>
        <w:rPr>
          <w:rFonts w:ascii="Arial" w:hAnsi="Arial" w:eastAsia="Arial" w:cs="Arial"/>
          <w:color w:val="404040" w:themeColor="text1" w:themeTint="BF"/>
          <w:sz w:val="20"/>
          <w:szCs w:val="20"/>
        </w:rPr>
      </w:pPr>
      <w:r w:rsidRPr="00330170">
        <w:rPr>
          <w:rFonts w:ascii="Arial" w:hAnsi="Arial" w:eastAsia="Arial" w:cs="Arial"/>
          <w:b/>
          <w:bCs/>
          <w:color w:val="404040" w:themeColor="text1" w:themeTint="BF"/>
          <w:sz w:val="20"/>
          <w:szCs w:val="20"/>
        </w:rPr>
        <w:t xml:space="preserve">Resource Type: </w:t>
      </w:r>
      <w:r w:rsidRPr="00330170">
        <w:rPr>
          <w:rFonts w:ascii="Arial" w:hAnsi="Arial" w:eastAsia="Arial" w:cs="Arial"/>
          <w:color w:val="404040" w:themeColor="text1" w:themeTint="BF"/>
          <w:sz w:val="20"/>
          <w:szCs w:val="20"/>
        </w:rPr>
        <w:t>Email Outreach Template</w:t>
      </w:r>
    </w:p>
    <w:p w:rsidRPr="00330170" w:rsidR="00865193" w:rsidP="0F6487EB" w:rsidRDefault="466E05BD" w14:paraId="081BD412" w14:textId="0CAA25DB">
      <w:pPr>
        <w:spacing w:after="200" w:line="240" w:lineRule="auto"/>
        <w:rPr>
          <w:rFonts w:ascii="Arial" w:hAnsi="Arial" w:eastAsia="Arial" w:cs="Arial"/>
          <w:color w:val="404040" w:themeColor="text1" w:themeTint="BF"/>
          <w:sz w:val="20"/>
          <w:szCs w:val="20"/>
        </w:rPr>
      </w:pPr>
      <w:r w:rsidRPr="00330170">
        <w:rPr>
          <w:rFonts w:ascii="Arial" w:hAnsi="Arial" w:eastAsia="Arial" w:cs="Arial"/>
          <w:b/>
          <w:bCs/>
          <w:color w:val="404040" w:themeColor="text1" w:themeTint="BF"/>
          <w:sz w:val="20"/>
          <w:szCs w:val="20"/>
        </w:rPr>
        <w:t xml:space="preserve">Audience: </w:t>
      </w:r>
      <w:r w:rsidRPr="00330170" w:rsidR="5AAFD36C">
        <w:rPr>
          <w:rFonts w:ascii="Arial" w:hAnsi="Arial" w:eastAsia="Arial" w:cs="Arial"/>
          <w:color w:val="404040" w:themeColor="text1" w:themeTint="BF"/>
          <w:sz w:val="20"/>
          <w:szCs w:val="20"/>
        </w:rPr>
        <w:t xml:space="preserve">Remind </w:t>
      </w:r>
      <w:r w:rsidRPr="00330170" w:rsidR="01035CDF">
        <w:rPr>
          <w:rFonts w:ascii="Arial" w:hAnsi="Arial" w:eastAsia="Arial" w:cs="Arial"/>
          <w:color w:val="404040" w:themeColor="text1" w:themeTint="BF"/>
          <w:sz w:val="20"/>
          <w:szCs w:val="20"/>
        </w:rPr>
        <w:t>c</w:t>
      </w:r>
      <w:r w:rsidRPr="00330170" w:rsidR="5AAFD36C">
        <w:rPr>
          <w:rFonts w:ascii="Arial" w:hAnsi="Arial" w:eastAsia="Arial" w:cs="Arial"/>
          <w:color w:val="404040" w:themeColor="text1" w:themeTint="BF"/>
          <w:sz w:val="20"/>
          <w:szCs w:val="20"/>
        </w:rPr>
        <w:t xml:space="preserve">lients of </w:t>
      </w:r>
      <w:r w:rsidRPr="00330170" w:rsidR="021B9ACF">
        <w:rPr>
          <w:rFonts w:ascii="Arial" w:hAnsi="Arial" w:eastAsia="Arial" w:cs="Arial"/>
          <w:color w:val="404040" w:themeColor="text1" w:themeTint="BF"/>
          <w:sz w:val="20"/>
          <w:szCs w:val="20"/>
        </w:rPr>
        <w:t>their s</w:t>
      </w:r>
      <w:r w:rsidRPr="00330170" w:rsidR="5AAFD36C">
        <w:rPr>
          <w:rFonts w:ascii="Arial" w:hAnsi="Arial" w:eastAsia="Arial" w:cs="Arial"/>
          <w:color w:val="404040" w:themeColor="text1" w:themeTint="BF"/>
          <w:sz w:val="20"/>
          <w:szCs w:val="20"/>
        </w:rPr>
        <w:t xml:space="preserve">pring </w:t>
      </w:r>
      <w:r w:rsidRPr="00330170" w:rsidR="7F41CCB5">
        <w:rPr>
          <w:rFonts w:ascii="Arial" w:hAnsi="Arial" w:eastAsia="Arial" w:cs="Arial"/>
          <w:color w:val="404040" w:themeColor="text1" w:themeTint="BF"/>
          <w:sz w:val="20"/>
          <w:szCs w:val="20"/>
        </w:rPr>
        <w:t>f</w:t>
      </w:r>
      <w:r w:rsidRPr="00330170" w:rsidR="5AAFD36C">
        <w:rPr>
          <w:rFonts w:ascii="Arial" w:hAnsi="Arial" w:eastAsia="Arial" w:cs="Arial"/>
          <w:color w:val="404040" w:themeColor="text1" w:themeTint="BF"/>
          <w:sz w:val="20"/>
          <w:szCs w:val="20"/>
        </w:rPr>
        <w:t xml:space="preserve">lood </w:t>
      </w:r>
      <w:r w:rsidRPr="00330170" w:rsidR="6705209F">
        <w:rPr>
          <w:rFonts w:ascii="Arial" w:hAnsi="Arial" w:eastAsia="Arial" w:cs="Arial"/>
          <w:color w:val="404040" w:themeColor="text1" w:themeTint="BF"/>
          <w:sz w:val="20"/>
          <w:szCs w:val="20"/>
        </w:rPr>
        <w:t>r</w:t>
      </w:r>
      <w:r w:rsidRPr="00330170" w:rsidR="5AAFD36C">
        <w:rPr>
          <w:rFonts w:ascii="Arial" w:hAnsi="Arial" w:eastAsia="Arial" w:cs="Arial"/>
          <w:color w:val="404040" w:themeColor="text1" w:themeTint="BF"/>
          <w:sz w:val="20"/>
          <w:szCs w:val="20"/>
        </w:rPr>
        <w:t>isks</w:t>
      </w:r>
    </w:p>
    <w:p w:rsidRPr="00330170" w:rsidR="00865193" w:rsidP="3D02C60F" w:rsidRDefault="5CE6686B" w14:paraId="6FFE0ABC" w14:textId="55F946FD">
      <w:pPr>
        <w:spacing w:after="200" w:line="240" w:lineRule="auto"/>
        <w:rPr>
          <w:rFonts w:ascii="Arial" w:hAnsi="Arial" w:eastAsia="Arial" w:cs="Arial"/>
          <w:color w:val="404040" w:themeColor="text1" w:themeTint="BF"/>
          <w:sz w:val="20"/>
          <w:szCs w:val="20"/>
        </w:rPr>
      </w:pPr>
      <w:r w:rsidRPr="00330170">
        <w:rPr>
          <w:rFonts w:ascii="Arial" w:hAnsi="Arial" w:eastAsia="Arial" w:cs="Arial"/>
          <w:b/>
          <w:bCs/>
          <w:color w:val="404040" w:themeColor="text1" w:themeTint="BF"/>
          <w:sz w:val="20"/>
          <w:szCs w:val="20"/>
        </w:rPr>
        <w:t>Directions</w:t>
      </w:r>
      <w:r w:rsidRPr="00330170">
        <w:rPr>
          <w:rFonts w:ascii="Arial" w:hAnsi="Arial" w:eastAsia="Arial" w:cs="Arial"/>
          <w:color w:val="404040" w:themeColor="text1" w:themeTint="BF"/>
          <w:sz w:val="20"/>
          <w:szCs w:val="20"/>
        </w:rPr>
        <w:t xml:space="preserve">: Copy and paste the template below into your preferred email platform. HTML email formatting is preferred. </w:t>
      </w:r>
    </w:p>
    <w:p w:rsidRPr="00330170" w:rsidR="00865193" w:rsidP="3D02C60F" w:rsidRDefault="5CE6686B" w14:paraId="1CE4DAF3" w14:textId="43108BDD">
      <w:pPr>
        <w:spacing w:after="200" w:line="240" w:lineRule="auto"/>
        <w:rPr>
          <w:rFonts w:ascii="Arial" w:hAnsi="Arial" w:eastAsia="Arial" w:cs="Arial"/>
          <w:color w:val="404040" w:themeColor="text1" w:themeTint="BF"/>
          <w:sz w:val="20"/>
          <w:szCs w:val="20"/>
        </w:rPr>
      </w:pPr>
      <w:r w:rsidRPr="00330170">
        <w:rPr>
          <w:rFonts w:ascii="Arial" w:hAnsi="Arial" w:eastAsia="Arial" w:cs="Arial"/>
          <w:color w:val="404040" w:themeColor="text1" w:themeTint="BF"/>
          <w:sz w:val="20"/>
          <w:szCs w:val="20"/>
        </w:rPr>
        <w:t>----------------------------</w:t>
      </w:r>
    </w:p>
    <w:p w:rsidRPr="00330170" w:rsidR="00330170" w:rsidP="00330170" w:rsidRDefault="00330170" w14:paraId="1AAA93AF" w14:textId="103C4573">
      <w:pPr>
        <w:pStyle w:val="paragraph"/>
        <w:spacing w:before="0" w:beforeAutospacing="0" w:after="0" w:afterAutospacing="0"/>
        <w:textAlignment w:val="baseline"/>
        <w:rPr>
          <w:rStyle w:val="eop"/>
          <w:rFonts w:ascii="Arial" w:hAnsi="Arial" w:cs="Arial"/>
          <w:color w:val="404040" w:themeColor="text1" w:themeTint="BF"/>
          <w:sz w:val="20"/>
          <w:szCs w:val="20"/>
        </w:rPr>
      </w:pPr>
      <w:r w:rsidRPr="00330170">
        <w:rPr>
          <w:rStyle w:val="normaltextrun"/>
          <w:rFonts w:ascii="Arial" w:hAnsi="Arial" w:cs="Arial"/>
          <w:b/>
          <w:bCs/>
          <w:color w:val="404040" w:themeColor="text1" w:themeTint="BF"/>
          <w:sz w:val="20"/>
          <w:szCs w:val="20"/>
        </w:rPr>
        <w:t xml:space="preserve">Subject: </w:t>
      </w:r>
      <w:r w:rsidRPr="00330170">
        <w:rPr>
          <w:rStyle w:val="normaltextrun"/>
          <w:rFonts w:ascii="Apple Color Emoji" w:hAnsi="Apple Color Emoji" w:cs="Apple Color Emoji"/>
          <w:color w:val="404040" w:themeColor="text1" w:themeTint="BF"/>
          <w:sz w:val="20"/>
          <w:szCs w:val="20"/>
        </w:rPr>
        <w:t>⛈</w:t>
      </w:r>
      <w:r w:rsidRPr="00330170">
        <w:rPr>
          <w:rStyle w:val="normaltextrun"/>
          <w:rFonts w:ascii="Apple Color Emoji" w:hAnsi="Apple Color Emoji" w:cs="Apple Color Emoji"/>
          <w:b/>
          <w:bCs/>
          <w:color w:val="404040" w:themeColor="text1" w:themeTint="BF"/>
          <w:sz w:val="20"/>
          <w:szCs w:val="20"/>
        </w:rPr>
        <w:t>️</w:t>
      </w:r>
      <w:r w:rsidRPr="00330170">
        <w:rPr>
          <w:rStyle w:val="normaltextrun"/>
          <w:rFonts w:ascii="Arial" w:hAnsi="Arial" w:cs="Arial"/>
          <w:b/>
          <w:bCs/>
          <w:color w:val="404040" w:themeColor="text1" w:themeTint="BF"/>
          <w:sz w:val="20"/>
          <w:szCs w:val="20"/>
        </w:rPr>
        <w:t xml:space="preserve"> Storms on the Horizon </w:t>
      </w:r>
      <w:r w:rsidRPr="00330170">
        <w:rPr>
          <w:rStyle w:val="normaltextrun"/>
          <w:rFonts w:ascii="Apple Color Emoji" w:hAnsi="Apple Color Emoji" w:cs="Apple Color Emoji"/>
          <w:color w:val="404040" w:themeColor="text1" w:themeTint="BF"/>
          <w:sz w:val="20"/>
          <w:szCs w:val="20"/>
        </w:rPr>
        <w:t>☔</w:t>
      </w:r>
      <w:r w:rsidRPr="00330170">
        <w:rPr>
          <w:rStyle w:val="normaltextrun"/>
          <w:rFonts w:ascii="Apple Color Emoji" w:hAnsi="Apple Color Emoji" w:cs="Apple Color Emoji"/>
          <w:b/>
          <w:bCs/>
          <w:color w:val="404040" w:themeColor="text1" w:themeTint="BF"/>
          <w:sz w:val="20"/>
          <w:szCs w:val="20"/>
        </w:rPr>
        <w:t>️</w:t>
      </w:r>
      <w:r w:rsidRPr="00330170">
        <w:rPr>
          <w:rStyle w:val="eop"/>
          <w:rFonts w:ascii="Arial" w:hAnsi="Arial" w:cs="Arial"/>
          <w:color w:val="404040" w:themeColor="text1" w:themeTint="BF"/>
          <w:sz w:val="20"/>
          <w:szCs w:val="20"/>
        </w:rPr>
        <w:t> </w:t>
      </w:r>
    </w:p>
    <w:p w:rsidRPr="00330170" w:rsidR="00330170" w:rsidP="00330170" w:rsidRDefault="00330170" w14:paraId="22A4AD67" w14:textId="77777777">
      <w:pPr>
        <w:pStyle w:val="paragraph"/>
        <w:spacing w:before="0" w:beforeAutospacing="0" w:after="0" w:afterAutospacing="0"/>
        <w:textAlignment w:val="baseline"/>
        <w:rPr>
          <w:rFonts w:ascii="Arial" w:hAnsi="Arial" w:cs="Arial"/>
          <w:color w:val="404040" w:themeColor="text1" w:themeTint="BF"/>
          <w:sz w:val="20"/>
          <w:szCs w:val="20"/>
        </w:rPr>
      </w:pPr>
    </w:p>
    <w:p w:rsidRPr="00330170" w:rsidR="00330170" w:rsidP="00330170" w:rsidRDefault="00330170" w14:paraId="1CF0625D" w14:textId="77777777">
      <w:pPr>
        <w:pStyle w:val="paragraph"/>
        <w:spacing w:before="0" w:beforeAutospacing="0" w:after="0" w:afterAutospacing="0"/>
        <w:textAlignment w:val="baseline"/>
        <w:rPr>
          <w:rFonts w:ascii="Arial" w:hAnsi="Arial" w:cs="Arial"/>
          <w:color w:val="404040" w:themeColor="text1" w:themeTint="BF"/>
          <w:sz w:val="20"/>
          <w:szCs w:val="20"/>
        </w:rPr>
      </w:pPr>
      <w:r w:rsidRPr="00330170">
        <w:rPr>
          <w:rStyle w:val="normaltextrun"/>
          <w:rFonts w:ascii="Arial" w:hAnsi="Arial" w:cs="Arial"/>
          <w:color w:val="404040" w:themeColor="text1" w:themeTint="BF"/>
          <w:sz w:val="20"/>
          <w:szCs w:val="20"/>
        </w:rPr>
        <w:t>Hurricane season typically runs from June through November, so the season is almost upon us. With those potential storms on the horizon, remember that flood insurance policies have a 30-day grace period before taking effect. That means if you call now, your coverage can start early in the season.</w:t>
      </w:r>
      <w:r w:rsidRPr="00330170">
        <w:rPr>
          <w:rStyle w:val="eop"/>
          <w:rFonts w:ascii="Arial" w:hAnsi="Arial" w:cs="Arial"/>
          <w:color w:val="404040" w:themeColor="text1" w:themeTint="BF"/>
          <w:sz w:val="20"/>
          <w:szCs w:val="20"/>
        </w:rPr>
        <w:t> </w:t>
      </w:r>
    </w:p>
    <w:p w:rsidRPr="00330170" w:rsidR="00330170" w:rsidP="00330170" w:rsidRDefault="00330170" w14:paraId="4CFA4FB1" w14:textId="77777777">
      <w:pPr>
        <w:pStyle w:val="paragraph"/>
        <w:spacing w:before="0" w:beforeAutospacing="0" w:after="0" w:afterAutospacing="0"/>
        <w:textAlignment w:val="baseline"/>
        <w:rPr>
          <w:rFonts w:ascii="Arial" w:hAnsi="Arial" w:cs="Arial"/>
          <w:color w:val="404040" w:themeColor="text1" w:themeTint="BF"/>
          <w:sz w:val="20"/>
          <w:szCs w:val="20"/>
        </w:rPr>
      </w:pPr>
      <w:r w:rsidRPr="00330170">
        <w:rPr>
          <w:rStyle w:val="normaltextrun"/>
          <w:rFonts w:ascii="Arial" w:hAnsi="Arial" w:cs="Arial"/>
          <w:color w:val="404040" w:themeColor="text1" w:themeTint="BF"/>
          <w:sz w:val="20"/>
          <w:szCs w:val="20"/>
        </w:rPr>
        <w:t>Not convinced? Here are four reasons why it’s worth talking to your agent about your flood risk.</w:t>
      </w:r>
      <w:r w:rsidRPr="00330170">
        <w:rPr>
          <w:rStyle w:val="eop"/>
          <w:rFonts w:ascii="Arial" w:hAnsi="Arial" w:cs="Arial"/>
          <w:color w:val="404040" w:themeColor="text1" w:themeTint="BF"/>
          <w:sz w:val="20"/>
          <w:szCs w:val="20"/>
        </w:rPr>
        <w:t> </w:t>
      </w:r>
    </w:p>
    <w:p w:rsidRPr="00330170" w:rsidR="00330170" w:rsidP="00330170" w:rsidRDefault="00330170" w14:paraId="39D02533" w14:textId="77777777">
      <w:pPr>
        <w:pStyle w:val="paragraph"/>
        <w:numPr>
          <w:ilvl w:val="0"/>
          <w:numId w:val="7"/>
        </w:numPr>
        <w:spacing w:before="0" w:beforeAutospacing="0" w:after="0" w:afterAutospacing="0"/>
        <w:ind w:left="1080" w:firstLine="0"/>
        <w:textAlignment w:val="baseline"/>
        <w:rPr>
          <w:rFonts w:ascii="Arial" w:hAnsi="Arial" w:cs="Arial"/>
          <w:color w:val="404040" w:themeColor="text1" w:themeTint="BF"/>
          <w:sz w:val="20"/>
          <w:szCs w:val="20"/>
        </w:rPr>
      </w:pPr>
      <w:r w:rsidRPr="00330170">
        <w:rPr>
          <w:rStyle w:val="normaltextrun"/>
          <w:rFonts w:ascii="Arial" w:hAnsi="Arial" w:cs="Arial"/>
          <w:color w:val="404040" w:themeColor="text1" w:themeTint="BF"/>
          <w:sz w:val="20"/>
          <w:szCs w:val="20"/>
        </w:rPr>
        <w:t>Since 1978, the NFIP has paid over $76.3 billion in claims. If distributed evenly, that would be almost $1.7 billion dollars every year—enough to buy almost every state a new MLB franchise! Between 1996 and 2019, 99% of all U.S. counties were impacted by a flooding event.</w:t>
      </w:r>
      <w:r w:rsidRPr="00330170">
        <w:rPr>
          <w:rStyle w:val="eop"/>
          <w:rFonts w:ascii="Arial" w:hAnsi="Arial" w:cs="Arial"/>
          <w:color w:val="404040" w:themeColor="text1" w:themeTint="BF"/>
          <w:sz w:val="20"/>
          <w:szCs w:val="20"/>
        </w:rPr>
        <w:t> </w:t>
      </w:r>
    </w:p>
    <w:p w:rsidRPr="00330170" w:rsidR="00330170" w:rsidP="00330170" w:rsidRDefault="00330170" w14:paraId="012FDE96" w14:textId="77777777">
      <w:pPr>
        <w:pStyle w:val="paragraph"/>
        <w:numPr>
          <w:ilvl w:val="0"/>
          <w:numId w:val="8"/>
        </w:numPr>
        <w:spacing w:before="0" w:beforeAutospacing="0" w:after="0" w:afterAutospacing="0"/>
        <w:ind w:left="1080" w:firstLine="0"/>
        <w:textAlignment w:val="baseline"/>
        <w:rPr>
          <w:rFonts w:ascii="Arial" w:hAnsi="Arial" w:cs="Arial"/>
          <w:color w:val="404040" w:themeColor="text1" w:themeTint="BF"/>
          <w:sz w:val="20"/>
          <w:szCs w:val="20"/>
        </w:rPr>
      </w:pPr>
      <w:r w:rsidRPr="00330170">
        <w:rPr>
          <w:rStyle w:val="normaltextrun"/>
          <w:rFonts w:ascii="Arial" w:hAnsi="Arial" w:cs="Arial"/>
          <w:color w:val="404040" w:themeColor="text1" w:themeTint="BF"/>
          <w:sz w:val="20"/>
          <w:szCs w:val="20"/>
        </w:rPr>
        <w:t xml:space="preserve">Between 2010 and 2018, the annual cost of flood damage in the United States was approximately $17 billion; </w:t>
      </w:r>
      <w:hyperlink w:tgtFrame="_blank" w:history="1" r:id="rId8">
        <w:r>
          <w:rPr>
            <w:rStyle w:val="normaltextrun"/>
            <w:rFonts w:ascii="Arial" w:hAnsi="Arial" w:cs="Arial"/>
            <w:color w:val="0563C1"/>
            <w:sz w:val="20"/>
            <w:szCs w:val="20"/>
            <w:u w:val="single"/>
          </w:rPr>
          <w:t>according to FEMA</w:t>
        </w:r>
      </w:hyperlink>
      <w:r w:rsidRPr="00330170">
        <w:rPr>
          <w:rStyle w:val="normaltextrun"/>
          <w:rFonts w:ascii="Arial" w:hAnsi="Arial" w:cs="Arial"/>
          <w:color w:val="404040" w:themeColor="text1" w:themeTint="BF"/>
          <w:sz w:val="20"/>
          <w:szCs w:val="20"/>
        </w:rPr>
        <w:t>, this was four times more than was recorded in the 1980s.</w:t>
      </w:r>
      <w:r w:rsidRPr="00330170">
        <w:rPr>
          <w:rStyle w:val="eop"/>
          <w:rFonts w:ascii="Arial" w:hAnsi="Arial" w:cs="Arial"/>
          <w:color w:val="404040" w:themeColor="text1" w:themeTint="BF"/>
          <w:sz w:val="20"/>
          <w:szCs w:val="20"/>
        </w:rPr>
        <w:t> </w:t>
      </w:r>
    </w:p>
    <w:p w:rsidRPr="00330170" w:rsidR="00330170" w:rsidP="00330170" w:rsidRDefault="00330170" w14:paraId="247AD7CB" w14:textId="77777777">
      <w:pPr>
        <w:pStyle w:val="paragraph"/>
        <w:numPr>
          <w:ilvl w:val="0"/>
          <w:numId w:val="9"/>
        </w:numPr>
        <w:spacing w:before="0" w:beforeAutospacing="0" w:after="0" w:afterAutospacing="0"/>
        <w:ind w:left="1080" w:firstLine="0"/>
        <w:textAlignment w:val="baseline"/>
        <w:rPr>
          <w:rFonts w:ascii="Arial" w:hAnsi="Arial" w:cs="Arial"/>
          <w:color w:val="404040" w:themeColor="text1" w:themeTint="BF"/>
          <w:sz w:val="20"/>
          <w:szCs w:val="20"/>
        </w:rPr>
      </w:pPr>
      <w:r w:rsidRPr="00330170">
        <w:rPr>
          <w:rStyle w:val="normaltextrun"/>
          <w:rFonts w:ascii="Arial" w:hAnsi="Arial" w:cs="Arial"/>
          <w:color w:val="404040" w:themeColor="text1" w:themeTint="BF"/>
          <w:sz w:val="20"/>
          <w:szCs w:val="20"/>
        </w:rPr>
        <w:t>Storms are getting more frequent; it’s as important as ever to protect your home against flooding. </w:t>
      </w:r>
      <w:r w:rsidRPr="00330170">
        <w:rPr>
          <w:rStyle w:val="eop"/>
          <w:rFonts w:ascii="Arial" w:hAnsi="Arial" w:cs="Arial"/>
          <w:color w:val="404040" w:themeColor="text1" w:themeTint="BF"/>
          <w:sz w:val="20"/>
          <w:szCs w:val="20"/>
        </w:rPr>
        <w:t> </w:t>
      </w:r>
    </w:p>
    <w:p w:rsidRPr="00330170" w:rsidR="00330170" w:rsidP="73C46D32" w:rsidRDefault="00330170" w14:paraId="17B53C2D" w14:textId="5B4D2CA1">
      <w:pPr>
        <w:pStyle w:val="paragraph"/>
        <w:numPr>
          <w:ilvl w:val="0"/>
          <w:numId w:val="10"/>
        </w:numPr>
        <w:spacing w:before="0" w:beforeAutospacing="off" w:after="0" w:afterAutospacing="off"/>
        <w:ind w:left="1080" w:firstLine="0"/>
        <w:textAlignment w:val="baseline"/>
        <w:rPr>
          <w:rFonts w:ascii="Arial" w:hAnsi="Arial" w:cs="Arial"/>
          <w:color w:val="404040" w:themeColor="text1" w:themeTint="BF"/>
          <w:sz w:val="20"/>
          <w:szCs w:val="20"/>
        </w:rPr>
      </w:pPr>
      <w:r w:rsidRPr="73C46D32" w:rsidR="00330170">
        <w:rPr>
          <w:rStyle w:val="normaltextrun"/>
          <w:rFonts w:ascii="Arial" w:hAnsi="Arial" w:cs="Arial"/>
          <w:color w:val="404040" w:themeColor="text1" w:themeTint="BF" w:themeShade="FF"/>
          <w:sz w:val="20"/>
          <w:szCs w:val="20"/>
        </w:rPr>
        <w:t xml:space="preserve">Just one inch of flood water can cause </w:t>
      </w:r>
      <w:r w:rsidRPr="73C46D32" w:rsidR="57388D68">
        <w:rPr>
          <w:rStyle w:val="normaltextrun"/>
          <w:rFonts w:ascii="Arial" w:hAnsi="Arial" w:cs="Arial"/>
          <w:color w:val="404040" w:themeColor="text1" w:themeTint="BF" w:themeShade="FF"/>
          <w:sz w:val="20"/>
          <w:szCs w:val="20"/>
        </w:rPr>
        <w:t>roughly</w:t>
      </w:r>
      <w:r w:rsidRPr="73C46D32" w:rsidR="00330170">
        <w:rPr>
          <w:rStyle w:val="normaltextrun"/>
          <w:rFonts w:ascii="Arial" w:hAnsi="Arial" w:cs="Arial"/>
          <w:color w:val="404040" w:themeColor="text1" w:themeTint="BF" w:themeShade="FF"/>
          <w:sz w:val="20"/>
          <w:szCs w:val="20"/>
        </w:rPr>
        <w:t xml:space="preserve"> $25,000 in damage. </w:t>
      </w:r>
      <w:r w:rsidRPr="73C46D32" w:rsidR="00330170">
        <w:rPr>
          <w:rStyle w:val="eop"/>
          <w:rFonts w:ascii="Arial" w:hAnsi="Arial" w:cs="Arial"/>
          <w:color w:val="404040" w:themeColor="text1" w:themeTint="BF" w:themeShade="FF"/>
          <w:sz w:val="20"/>
          <w:szCs w:val="20"/>
        </w:rPr>
        <w:t> </w:t>
      </w:r>
    </w:p>
    <w:p w:rsidRPr="00330170" w:rsidR="00330170" w:rsidP="00330170" w:rsidRDefault="00330170" w14:paraId="1ED23685" w14:textId="77777777">
      <w:pPr>
        <w:pStyle w:val="paragraph"/>
        <w:spacing w:before="0" w:beforeAutospacing="0" w:after="0" w:afterAutospacing="0"/>
        <w:textAlignment w:val="baseline"/>
        <w:rPr>
          <w:rFonts w:ascii="Arial" w:hAnsi="Arial" w:cs="Arial"/>
          <w:color w:val="404040" w:themeColor="text1" w:themeTint="BF"/>
          <w:sz w:val="20"/>
          <w:szCs w:val="20"/>
        </w:rPr>
      </w:pPr>
      <w:r w:rsidRPr="00330170">
        <w:rPr>
          <w:rStyle w:val="eop"/>
          <w:rFonts w:ascii="Arial" w:hAnsi="Arial" w:cs="Arial"/>
          <w:color w:val="404040" w:themeColor="text1" w:themeTint="BF"/>
          <w:sz w:val="20"/>
          <w:szCs w:val="20"/>
        </w:rPr>
        <w:t> </w:t>
      </w:r>
    </w:p>
    <w:p w:rsidRPr="00330170" w:rsidR="00330170" w:rsidP="00330170" w:rsidRDefault="00330170" w14:paraId="018255F0" w14:textId="77777777">
      <w:pPr>
        <w:pStyle w:val="paragraph"/>
        <w:spacing w:before="0" w:beforeAutospacing="0" w:after="0" w:afterAutospacing="0"/>
        <w:textAlignment w:val="baseline"/>
        <w:rPr>
          <w:rFonts w:ascii="Arial" w:hAnsi="Arial" w:cs="Arial"/>
          <w:color w:val="404040" w:themeColor="text1" w:themeTint="BF"/>
          <w:sz w:val="20"/>
          <w:szCs w:val="20"/>
        </w:rPr>
      </w:pPr>
      <w:r w:rsidRPr="00330170">
        <w:rPr>
          <w:rStyle w:val="normaltextrun"/>
          <w:rFonts w:ascii="Arial" w:hAnsi="Arial" w:cs="Arial"/>
          <w:color w:val="404040" w:themeColor="text1" w:themeTint="BF"/>
          <w:sz w:val="20"/>
          <w:szCs w:val="20"/>
        </w:rPr>
        <w:t xml:space="preserve">Remember that I’m not just an insurance agent, I am </w:t>
      </w:r>
      <w:r w:rsidRPr="00330170">
        <w:rPr>
          <w:rStyle w:val="normaltextrun"/>
          <w:rFonts w:ascii="Arial" w:hAnsi="Arial" w:cs="Arial"/>
          <w:i/>
          <w:iCs/>
          <w:color w:val="404040" w:themeColor="text1" w:themeTint="BF"/>
          <w:sz w:val="20"/>
          <w:szCs w:val="20"/>
        </w:rPr>
        <w:t>your</w:t>
      </w:r>
      <w:r w:rsidRPr="00330170">
        <w:rPr>
          <w:rStyle w:val="normaltextrun"/>
          <w:rFonts w:ascii="Arial" w:hAnsi="Arial" w:cs="Arial"/>
          <w:color w:val="404040" w:themeColor="text1" w:themeTint="BF"/>
          <w:sz w:val="20"/>
          <w:szCs w:val="20"/>
        </w:rPr>
        <w:t xml:space="preserve"> insurance agent. Know your risks, and take action to protect yourself, your </w:t>
      </w:r>
      <w:proofErr w:type="gramStart"/>
      <w:r w:rsidRPr="00330170">
        <w:rPr>
          <w:rStyle w:val="normaltextrun"/>
          <w:rFonts w:ascii="Arial" w:hAnsi="Arial" w:cs="Arial"/>
          <w:color w:val="404040" w:themeColor="text1" w:themeTint="BF"/>
          <w:sz w:val="20"/>
          <w:szCs w:val="20"/>
        </w:rPr>
        <w:t>family</w:t>
      </w:r>
      <w:proofErr w:type="gramEnd"/>
      <w:r w:rsidRPr="00330170">
        <w:rPr>
          <w:rStyle w:val="normaltextrun"/>
          <w:rFonts w:ascii="Arial" w:hAnsi="Arial" w:cs="Arial"/>
          <w:color w:val="404040" w:themeColor="text1" w:themeTint="BF"/>
          <w:sz w:val="20"/>
          <w:szCs w:val="20"/>
        </w:rPr>
        <w:t xml:space="preserve"> and your finances. You can stay prepared by </w:t>
      </w:r>
      <w:r w:rsidRPr="00330170">
        <w:rPr>
          <w:rStyle w:val="eop"/>
          <w:rFonts w:ascii="Arial" w:hAnsi="Arial" w:cs="Arial"/>
          <w:color w:val="404040" w:themeColor="text1" w:themeTint="BF"/>
          <w:sz w:val="20"/>
          <w:szCs w:val="20"/>
        </w:rPr>
        <w:t> </w:t>
      </w:r>
    </w:p>
    <w:p w:rsidRPr="00330170" w:rsidR="00330170" w:rsidP="00330170" w:rsidRDefault="00330170" w14:paraId="00278A35" w14:textId="77777777">
      <w:pPr>
        <w:pStyle w:val="paragraph"/>
        <w:numPr>
          <w:ilvl w:val="0"/>
          <w:numId w:val="11"/>
        </w:numPr>
        <w:spacing w:before="0" w:beforeAutospacing="0" w:after="0" w:afterAutospacing="0"/>
        <w:ind w:left="1080" w:firstLine="0"/>
        <w:textAlignment w:val="baseline"/>
        <w:rPr>
          <w:rFonts w:ascii="Arial" w:hAnsi="Arial" w:cs="Arial"/>
          <w:color w:val="404040" w:themeColor="text1" w:themeTint="BF"/>
          <w:sz w:val="20"/>
          <w:szCs w:val="20"/>
        </w:rPr>
      </w:pPr>
      <w:r w:rsidRPr="00330170">
        <w:rPr>
          <w:rStyle w:val="normaltextrun"/>
          <w:rFonts w:ascii="Arial" w:hAnsi="Arial" w:cs="Arial"/>
          <w:color w:val="404040" w:themeColor="text1" w:themeTint="BF"/>
          <w:sz w:val="20"/>
          <w:szCs w:val="20"/>
        </w:rPr>
        <w:t xml:space="preserve">Understanding </w:t>
      </w:r>
      <w:hyperlink w:tgtFrame="_blank" w:history="1" r:id="rId9">
        <w:r>
          <w:rPr>
            <w:rStyle w:val="normaltextrun"/>
            <w:rFonts w:ascii="Arial" w:hAnsi="Arial" w:cs="Arial"/>
            <w:color w:val="0563C1"/>
            <w:sz w:val="20"/>
            <w:szCs w:val="20"/>
            <w:u w:val="single"/>
          </w:rPr>
          <w:t>what’s covered</w:t>
        </w:r>
      </w:hyperlink>
      <w:r w:rsidRPr="00330170">
        <w:rPr>
          <w:rStyle w:val="normaltextrun"/>
          <w:rFonts w:ascii="Arial" w:hAnsi="Arial" w:cs="Arial"/>
          <w:color w:val="404040" w:themeColor="text1" w:themeTint="BF"/>
          <w:sz w:val="20"/>
          <w:szCs w:val="20"/>
        </w:rPr>
        <w:t xml:space="preserve"> by your policy;</w:t>
      </w:r>
      <w:r w:rsidRPr="00330170">
        <w:rPr>
          <w:rStyle w:val="eop"/>
          <w:rFonts w:ascii="Arial" w:hAnsi="Arial" w:cs="Arial"/>
          <w:color w:val="404040" w:themeColor="text1" w:themeTint="BF"/>
          <w:sz w:val="20"/>
          <w:szCs w:val="20"/>
        </w:rPr>
        <w:t> </w:t>
      </w:r>
    </w:p>
    <w:p w:rsidRPr="00330170" w:rsidR="00330170" w:rsidP="00330170" w:rsidRDefault="00330170" w14:paraId="07EDBCF5" w14:textId="77777777">
      <w:pPr>
        <w:pStyle w:val="paragraph"/>
        <w:numPr>
          <w:ilvl w:val="0"/>
          <w:numId w:val="11"/>
        </w:numPr>
        <w:spacing w:before="0" w:beforeAutospacing="0" w:after="0" w:afterAutospacing="0"/>
        <w:ind w:left="1080" w:firstLine="0"/>
        <w:textAlignment w:val="baseline"/>
        <w:rPr>
          <w:rFonts w:ascii="Arial" w:hAnsi="Arial" w:cs="Arial"/>
          <w:color w:val="404040" w:themeColor="text1" w:themeTint="BF"/>
          <w:sz w:val="20"/>
          <w:szCs w:val="20"/>
        </w:rPr>
      </w:pPr>
      <w:r w:rsidRPr="00330170">
        <w:rPr>
          <w:rStyle w:val="normaltextrun"/>
          <w:rFonts w:ascii="Arial" w:hAnsi="Arial" w:cs="Arial"/>
          <w:color w:val="404040" w:themeColor="text1" w:themeTint="BF"/>
          <w:sz w:val="20"/>
          <w:szCs w:val="20"/>
        </w:rPr>
        <w:t xml:space="preserve">Understanding your current </w:t>
      </w:r>
      <w:hyperlink w:tgtFrame="_blank" w:history="1" r:id="rId10">
        <w:r>
          <w:rPr>
            <w:rStyle w:val="normaltextrun"/>
            <w:rFonts w:ascii="Arial" w:hAnsi="Arial" w:cs="Arial"/>
            <w:color w:val="0563C1"/>
            <w:sz w:val="20"/>
            <w:szCs w:val="20"/>
            <w:u w:val="single"/>
          </w:rPr>
          <w:t>flood risk</w:t>
        </w:r>
      </w:hyperlink>
      <w:r w:rsidRPr="00330170">
        <w:rPr>
          <w:rStyle w:val="normaltextrun"/>
          <w:rFonts w:ascii="Arial" w:hAnsi="Arial" w:cs="Arial"/>
          <w:color w:val="404040" w:themeColor="text1" w:themeTint="BF"/>
          <w:sz w:val="20"/>
          <w:szCs w:val="20"/>
        </w:rPr>
        <w:t>;</w:t>
      </w:r>
      <w:r w:rsidRPr="00330170">
        <w:rPr>
          <w:rStyle w:val="eop"/>
          <w:rFonts w:ascii="Arial" w:hAnsi="Arial" w:cs="Arial"/>
          <w:color w:val="404040" w:themeColor="text1" w:themeTint="BF"/>
          <w:sz w:val="20"/>
          <w:szCs w:val="20"/>
        </w:rPr>
        <w:t> </w:t>
      </w:r>
    </w:p>
    <w:p w:rsidRPr="00330170" w:rsidR="00330170" w:rsidP="00330170" w:rsidRDefault="00330170" w14:paraId="4676B1FB" w14:textId="77777777">
      <w:pPr>
        <w:pStyle w:val="paragraph"/>
        <w:numPr>
          <w:ilvl w:val="0"/>
          <w:numId w:val="12"/>
        </w:numPr>
        <w:spacing w:before="0" w:beforeAutospacing="0" w:after="0" w:afterAutospacing="0"/>
        <w:ind w:left="1080" w:firstLine="0"/>
        <w:textAlignment w:val="baseline"/>
        <w:rPr>
          <w:rFonts w:ascii="Arial" w:hAnsi="Arial" w:cs="Arial"/>
          <w:color w:val="404040" w:themeColor="text1" w:themeTint="BF"/>
          <w:sz w:val="20"/>
          <w:szCs w:val="20"/>
        </w:rPr>
      </w:pPr>
      <w:r w:rsidRPr="00330170">
        <w:rPr>
          <w:rStyle w:val="normaltextrun"/>
          <w:rFonts w:ascii="Arial" w:hAnsi="Arial" w:cs="Arial"/>
          <w:color w:val="404040" w:themeColor="text1" w:themeTint="BF"/>
          <w:sz w:val="20"/>
          <w:szCs w:val="20"/>
        </w:rPr>
        <w:t xml:space="preserve">Learning how to </w:t>
      </w:r>
      <w:hyperlink w:tgtFrame="_blank" w:history="1" w:anchor="lower-risk" r:id="rId11">
        <w:r>
          <w:rPr>
            <w:rStyle w:val="normaltextrun"/>
            <w:rFonts w:ascii="Arial" w:hAnsi="Arial" w:cs="Arial"/>
            <w:color w:val="0563C1"/>
            <w:sz w:val="20"/>
            <w:szCs w:val="20"/>
            <w:u w:val="single"/>
          </w:rPr>
          <w:t>lower your flood risk</w:t>
        </w:r>
      </w:hyperlink>
      <w:r w:rsidRPr="00330170">
        <w:rPr>
          <w:rStyle w:val="normaltextrun"/>
          <w:rFonts w:ascii="Arial" w:hAnsi="Arial" w:cs="Arial"/>
          <w:color w:val="404040" w:themeColor="text1" w:themeTint="BF"/>
          <w:sz w:val="20"/>
          <w:szCs w:val="20"/>
        </w:rPr>
        <w:t>; and</w:t>
      </w:r>
      <w:r w:rsidRPr="00330170">
        <w:rPr>
          <w:rStyle w:val="eop"/>
          <w:rFonts w:ascii="Arial" w:hAnsi="Arial" w:cs="Arial"/>
          <w:color w:val="404040" w:themeColor="text1" w:themeTint="BF"/>
          <w:sz w:val="20"/>
          <w:szCs w:val="20"/>
        </w:rPr>
        <w:t> </w:t>
      </w:r>
    </w:p>
    <w:p w:rsidRPr="00330170" w:rsidR="00330170" w:rsidP="00330170" w:rsidRDefault="00330170" w14:paraId="5296D1FF" w14:textId="77777777">
      <w:pPr>
        <w:pStyle w:val="paragraph"/>
        <w:numPr>
          <w:ilvl w:val="0"/>
          <w:numId w:val="12"/>
        </w:numPr>
        <w:spacing w:before="0" w:beforeAutospacing="0" w:after="0" w:afterAutospacing="0"/>
        <w:ind w:left="1080" w:firstLine="0"/>
        <w:textAlignment w:val="baseline"/>
        <w:rPr>
          <w:rFonts w:ascii="Arial" w:hAnsi="Arial" w:cs="Arial"/>
          <w:color w:val="404040" w:themeColor="text1" w:themeTint="BF"/>
          <w:sz w:val="20"/>
          <w:szCs w:val="20"/>
        </w:rPr>
      </w:pPr>
      <w:r w:rsidRPr="00330170">
        <w:rPr>
          <w:rStyle w:val="normaltextrun"/>
          <w:rFonts w:ascii="Arial" w:hAnsi="Arial" w:cs="Arial"/>
          <w:color w:val="404040" w:themeColor="text1" w:themeTint="BF"/>
          <w:sz w:val="20"/>
          <w:szCs w:val="20"/>
        </w:rPr>
        <w:t xml:space="preserve">Minimizing your potential </w:t>
      </w:r>
      <w:hyperlink w:tgtFrame="_blank" w:history="1" r:id="rId12">
        <w:r>
          <w:rPr>
            <w:rStyle w:val="normaltextrun"/>
            <w:rFonts w:ascii="Arial" w:hAnsi="Arial" w:cs="Arial"/>
            <w:color w:val="0563C1"/>
            <w:sz w:val="20"/>
            <w:szCs w:val="20"/>
            <w:u w:val="single"/>
          </w:rPr>
          <w:t>flood losses</w:t>
        </w:r>
      </w:hyperlink>
      <w:r w:rsidRPr="00330170">
        <w:rPr>
          <w:rStyle w:val="normaltextrun"/>
          <w:rFonts w:ascii="Arial" w:hAnsi="Arial" w:cs="Arial"/>
          <w:color w:val="404040" w:themeColor="text1" w:themeTint="BF"/>
          <w:sz w:val="20"/>
          <w:szCs w:val="20"/>
        </w:rPr>
        <w:t>.</w:t>
      </w:r>
      <w:r w:rsidRPr="00330170">
        <w:rPr>
          <w:rStyle w:val="eop"/>
          <w:rFonts w:ascii="Arial" w:hAnsi="Arial" w:cs="Arial"/>
          <w:color w:val="404040" w:themeColor="text1" w:themeTint="BF"/>
          <w:sz w:val="20"/>
          <w:szCs w:val="20"/>
        </w:rPr>
        <w:t> </w:t>
      </w:r>
    </w:p>
    <w:p w:rsidRPr="00330170" w:rsidR="00330170" w:rsidP="00330170" w:rsidRDefault="00330170" w14:paraId="7F0303B1" w14:textId="77777777">
      <w:pPr>
        <w:pStyle w:val="paragraph"/>
        <w:spacing w:before="0" w:beforeAutospacing="0" w:after="0" w:afterAutospacing="0"/>
        <w:ind w:left="720"/>
        <w:textAlignment w:val="baseline"/>
        <w:rPr>
          <w:rFonts w:ascii="Arial" w:hAnsi="Arial" w:cs="Arial"/>
          <w:color w:val="404040" w:themeColor="text1" w:themeTint="BF"/>
          <w:sz w:val="20"/>
          <w:szCs w:val="20"/>
        </w:rPr>
      </w:pPr>
      <w:r w:rsidRPr="00330170">
        <w:rPr>
          <w:rStyle w:val="normaltextrun"/>
          <w:rFonts w:ascii="Arial" w:hAnsi="Arial" w:cs="Arial"/>
          <w:color w:val="404040" w:themeColor="text1" w:themeTint="BF"/>
          <w:sz w:val="20"/>
          <w:szCs w:val="20"/>
        </w:rPr>
        <w:t> </w:t>
      </w:r>
      <w:r w:rsidRPr="00330170">
        <w:rPr>
          <w:rStyle w:val="eop"/>
          <w:rFonts w:ascii="Arial" w:hAnsi="Arial" w:cs="Arial"/>
          <w:color w:val="404040" w:themeColor="text1" w:themeTint="BF"/>
          <w:sz w:val="20"/>
          <w:szCs w:val="20"/>
        </w:rPr>
        <w:t> </w:t>
      </w:r>
    </w:p>
    <w:p w:rsidRPr="00330170" w:rsidR="00330170" w:rsidP="00330170" w:rsidRDefault="00330170" w14:paraId="31B19842" w14:textId="77777777">
      <w:pPr>
        <w:pStyle w:val="paragraph"/>
        <w:spacing w:before="0" w:beforeAutospacing="0" w:after="0" w:afterAutospacing="0"/>
        <w:textAlignment w:val="baseline"/>
        <w:rPr>
          <w:rFonts w:ascii="Arial" w:hAnsi="Arial" w:cs="Arial"/>
          <w:color w:val="404040" w:themeColor="text1" w:themeTint="BF"/>
          <w:sz w:val="20"/>
          <w:szCs w:val="20"/>
        </w:rPr>
      </w:pPr>
      <w:r w:rsidRPr="00330170">
        <w:rPr>
          <w:rStyle w:val="normaltextrun"/>
          <w:rFonts w:ascii="Arial" w:hAnsi="Arial" w:cs="Arial"/>
          <w:color w:val="404040" w:themeColor="text1" w:themeTint="BF"/>
          <w:sz w:val="20"/>
          <w:szCs w:val="20"/>
        </w:rPr>
        <w:t>Flood insurance is the best way to ensure coverage, since most renters and homeowners insurance policies don’t cover flood damage. Remember that it takes 30 days for coverage to go into effect once you purchase a policy, so before the storms start to build, have your policy in place. Anywhere it rains, it can flood.</w:t>
      </w:r>
      <w:r w:rsidRPr="00330170">
        <w:rPr>
          <w:rStyle w:val="eop"/>
          <w:rFonts w:ascii="Arial" w:hAnsi="Arial" w:cs="Arial"/>
          <w:color w:val="404040" w:themeColor="text1" w:themeTint="BF"/>
          <w:sz w:val="20"/>
          <w:szCs w:val="20"/>
        </w:rPr>
        <w:t> </w:t>
      </w:r>
    </w:p>
    <w:p w:rsidRPr="00330170" w:rsidR="00330170" w:rsidP="00330170" w:rsidRDefault="00330170" w14:paraId="052AF8AB" w14:textId="77777777">
      <w:pPr>
        <w:pStyle w:val="paragraph"/>
        <w:spacing w:before="0" w:beforeAutospacing="0" w:after="0" w:afterAutospacing="0"/>
        <w:textAlignment w:val="baseline"/>
        <w:rPr>
          <w:rFonts w:ascii="Arial" w:hAnsi="Arial" w:cs="Arial"/>
          <w:color w:val="404040" w:themeColor="text1" w:themeTint="BF"/>
          <w:sz w:val="20"/>
          <w:szCs w:val="20"/>
        </w:rPr>
      </w:pPr>
      <w:r w:rsidRPr="00330170">
        <w:rPr>
          <w:rStyle w:val="eop"/>
          <w:rFonts w:ascii="Arial" w:hAnsi="Arial" w:cs="Arial"/>
          <w:color w:val="404040" w:themeColor="text1" w:themeTint="BF"/>
          <w:sz w:val="20"/>
          <w:szCs w:val="20"/>
        </w:rPr>
        <w:t> </w:t>
      </w:r>
    </w:p>
    <w:p w:rsidRPr="00330170" w:rsidR="00330170" w:rsidP="00330170" w:rsidRDefault="00330170" w14:paraId="5C925FAF" w14:textId="77777777">
      <w:pPr>
        <w:pStyle w:val="paragraph"/>
        <w:spacing w:before="0" w:beforeAutospacing="0" w:after="0" w:afterAutospacing="0"/>
        <w:textAlignment w:val="baseline"/>
        <w:rPr>
          <w:rFonts w:ascii="Arial" w:hAnsi="Arial" w:cs="Arial"/>
          <w:color w:val="404040" w:themeColor="text1" w:themeTint="BF"/>
          <w:sz w:val="20"/>
          <w:szCs w:val="20"/>
        </w:rPr>
      </w:pPr>
      <w:r w:rsidRPr="00330170">
        <w:rPr>
          <w:rStyle w:val="normaltextrun"/>
          <w:rFonts w:ascii="Arial" w:hAnsi="Arial" w:cs="Arial"/>
          <w:color w:val="404040" w:themeColor="text1" w:themeTint="BF"/>
          <w:sz w:val="20"/>
          <w:szCs w:val="20"/>
        </w:rPr>
        <w:t>Please don’t hesitate to reach out to me. I am available to answer your questions and discuss your current situation.   </w:t>
      </w:r>
      <w:r w:rsidRPr="00330170">
        <w:rPr>
          <w:rStyle w:val="eop"/>
          <w:rFonts w:ascii="Arial" w:hAnsi="Arial" w:cs="Arial"/>
          <w:color w:val="404040" w:themeColor="text1" w:themeTint="BF"/>
          <w:sz w:val="20"/>
          <w:szCs w:val="20"/>
        </w:rPr>
        <w:t> </w:t>
      </w:r>
    </w:p>
    <w:p w:rsidRPr="00330170" w:rsidR="00330170" w:rsidP="00330170" w:rsidRDefault="00330170" w14:paraId="766D92D0" w14:textId="77777777">
      <w:pPr>
        <w:pStyle w:val="paragraph"/>
        <w:spacing w:before="0" w:beforeAutospacing="0" w:after="0" w:afterAutospacing="0"/>
        <w:textAlignment w:val="baseline"/>
        <w:rPr>
          <w:rFonts w:ascii="Arial" w:hAnsi="Arial" w:cs="Arial"/>
          <w:color w:val="404040" w:themeColor="text1" w:themeTint="BF"/>
          <w:sz w:val="20"/>
          <w:szCs w:val="20"/>
        </w:rPr>
      </w:pPr>
      <w:r w:rsidRPr="00330170">
        <w:rPr>
          <w:rStyle w:val="normaltextrun"/>
          <w:rFonts w:ascii="Arial" w:hAnsi="Arial" w:cs="Arial"/>
          <w:color w:val="404040" w:themeColor="text1" w:themeTint="BF"/>
          <w:sz w:val="20"/>
          <w:szCs w:val="20"/>
          <w:highlight w:val="yellow"/>
        </w:rPr>
        <w:t>[insert email signature with contact information]</w:t>
      </w:r>
      <w:r w:rsidRPr="00330170">
        <w:rPr>
          <w:rStyle w:val="eop"/>
          <w:rFonts w:ascii="Arial" w:hAnsi="Arial" w:cs="Arial"/>
          <w:color w:val="404040" w:themeColor="text1" w:themeTint="BF"/>
          <w:sz w:val="20"/>
          <w:szCs w:val="20"/>
        </w:rPr>
        <w:t> </w:t>
      </w:r>
    </w:p>
    <w:p w:rsidRPr="006C10DE" w:rsidR="00CF738D" w:rsidP="00366E4D" w:rsidRDefault="00CF738D" w14:paraId="3E6CA66F" w14:textId="5EA93FD3">
      <w:pPr>
        <w:spacing w:after="200" w:line="276" w:lineRule="auto"/>
        <w:rPr>
          <w:rFonts w:ascii="Arial" w:hAnsi="Arial" w:eastAsia="Arial" w:cs="Arial"/>
          <w:color w:val="404040" w:themeColor="text1" w:themeTint="BF"/>
          <w:sz w:val="20"/>
          <w:szCs w:val="20"/>
        </w:rPr>
      </w:pPr>
    </w:p>
    <w:sectPr w:rsidRPr="006C10DE" w:rsidR="00CF738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intelligence.xml><?xml version="1.0" encoding="utf-8"?>
<int:Intelligence xmlns:int="http://schemas.microsoft.com/office/intelligence/2019/intelligence">
  <int:IntelligenceSettings/>
  <int:Manifest>
    <int:ParagraphRange paragraphId="171607952" textId="1565202134" start="126" length="10" invalidationStart="126" invalidationLength="10" id="rjY121cM"/>
    <int:ParagraphRange paragraphId="1099174898" textId="871601329" start="0" length="4" invalidationStart="0" invalidationLength="4" id="wpczifQQ"/>
  </int:Manifest>
  <int:Observations>
    <int:Content id="rjY121cM">
      <int:Rejection type="LegacyProofing"/>
    </int:Content>
    <int:Content id="wpczifQ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8B7"/>
    <w:multiLevelType w:val="multilevel"/>
    <w:tmpl w:val="4A983A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54DDA"/>
    <w:multiLevelType w:val="multilevel"/>
    <w:tmpl w:val="CC00AC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3872DE7"/>
    <w:multiLevelType w:val="multilevel"/>
    <w:tmpl w:val="43662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4951E88"/>
    <w:multiLevelType w:val="multilevel"/>
    <w:tmpl w:val="038C4A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D81D81"/>
    <w:multiLevelType w:val="multilevel"/>
    <w:tmpl w:val="48A0A86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5" w15:restartNumberingAfterBreak="0">
    <w:nsid w:val="4AB70EC7"/>
    <w:multiLevelType w:val="hybridMultilevel"/>
    <w:tmpl w:val="355673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C9F258A"/>
    <w:multiLevelType w:val="multilevel"/>
    <w:tmpl w:val="945274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FD1435E"/>
    <w:multiLevelType w:val="hybridMultilevel"/>
    <w:tmpl w:val="4F54B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BD6AB"/>
    <w:multiLevelType w:val="hybridMultilevel"/>
    <w:tmpl w:val="81BC8746"/>
    <w:lvl w:ilvl="0" w:tplc="EFB6C056">
      <w:start w:val="1"/>
      <w:numFmt w:val="bullet"/>
      <w:lvlText w:val="·"/>
      <w:lvlJc w:val="left"/>
      <w:pPr>
        <w:ind w:left="720" w:hanging="360"/>
      </w:pPr>
      <w:rPr>
        <w:rFonts w:hint="default" w:ascii="Symbol" w:hAnsi="Symbol"/>
      </w:rPr>
    </w:lvl>
    <w:lvl w:ilvl="1" w:tplc="33B0580E">
      <w:start w:val="1"/>
      <w:numFmt w:val="bullet"/>
      <w:lvlText w:val="o"/>
      <w:lvlJc w:val="left"/>
      <w:pPr>
        <w:ind w:left="1440" w:hanging="360"/>
      </w:pPr>
      <w:rPr>
        <w:rFonts w:hint="default" w:ascii="Courier New" w:hAnsi="Courier New"/>
      </w:rPr>
    </w:lvl>
    <w:lvl w:ilvl="2" w:tplc="8A58B2EA">
      <w:start w:val="1"/>
      <w:numFmt w:val="bullet"/>
      <w:lvlText w:val=""/>
      <w:lvlJc w:val="left"/>
      <w:pPr>
        <w:ind w:left="2160" w:hanging="360"/>
      </w:pPr>
      <w:rPr>
        <w:rFonts w:hint="default" w:ascii="Wingdings" w:hAnsi="Wingdings"/>
      </w:rPr>
    </w:lvl>
    <w:lvl w:ilvl="3" w:tplc="2A22AB0C">
      <w:start w:val="1"/>
      <w:numFmt w:val="bullet"/>
      <w:lvlText w:val=""/>
      <w:lvlJc w:val="left"/>
      <w:pPr>
        <w:ind w:left="2880" w:hanging="360"/>
      </w:pPr>
      <w:rPr>
        <w:rFonts w:hint="default" w:ascii="Symbol" w:hAnsi="Symbol"/>
      </w:rPr>
    </w:lvl>
    <w:lvl w:ilvl="4" w:tplc="92984CBA">
      <w:start w:val="1"/>
      <w:numFmt w:val="bullet"/>
      <w:lvlText w:val="o"/>
      <w:lvlJc w:val="left"/>
      <w:pPr>
        <w:ind w:left="3600" w:hanging="360"/>
      </w:pPr>
      <w:rPr>
        <w:rFonts w:hint="default" w:ascii="Courier New" w:hAnsi="Courier New"/>
      </w:rPr>
    </w:lvl>
    <w:lvl w:ilvl="5" w:tplc="0AEA21B8">
      <w:start w:val="1"/>
      <w:numFmt w:val="bullet"/>
      <w:lvlText w:val=""/>
      <w:lvlJc w:val="left"/>
      <w:pPr>
        <w:ind w:left="4320" w:hanging="360"/>
      </w:pPr>
      <w:rPr>
        <w:rFonts w:hint="default" w:ascii="Wingdings" w:hAnsi="Wingdings"/>
      </w:rPr>
    </w:lvl>
    <w:lvl w:ilvl="6" w:tplc="DC900FF0">
      <w:start w:val="1"/>
      <w:numFmt w:val="bullet"/>
      <w:lvlText w:val=""/>
      <w:lvlJc w:val="left"/>
      <w:pPr>
        <w:ind w:left="5040" w:hanging="360"/>
      </w:pPr>
      <w:rPr>
        <w:rFonts w:hint="default" w:ascii="Symbol" w:hAnsi="Symbol"/>
      </w:rPr>
    </w:lvl>
    <w:lvl w:ilvl="7" w:tplc="CDBC6458">
      <w:start w:val="1"/>
      <w:numFmt w:val="bullet"/>
      <w:lvlText w:val="o"/>
      <w:lvlJc w:val="left"/>
      <w:pPr>
        <w:ind w:left="5760" w:hanging="360"/>
      </w:pPr>
      <w:rPr>
        <w:rFonts w:hint="default" w:ascii="Courier New" w:hAnsi="Courier New"/>
      </w:rPr>
    </w:lvl>
    <w:lvl w:ilvl="8" w:tplc="0074A640">
      <w:start w:val="1"/>
      <w:numFmt w:val="bullet"/>
      <w:lvlText w:val=""/>
      <w:lvlJc w:val="left"/>
      <w:pPr>
        <w:ind w:left="6480" w:hanging="360"/>
      </w:pPr>
      <w:rPr>
        <w:rFonts w:hint="default" w:ascii="Wingdings" w:hAnsi="Wingdings"/>
      </w:rPr>
    </w:lvl>
  </w:abstractNum>
  <w:abstractNum w:abstractNumId="9" w15:restartNumberingAfterBreak="0">
    <w:nsid w:val="60CE17A6"/>
    <w:multiLevelType w:val="hybridMultilevel"/>
    <w:tmpl w:val="A39297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516494E"/>
    <w:multiLevelType w:val="multilevel"/>
    <w:tmpl w:val="15222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AC4F38"/>
    <w:multiLevelType w:val="multilevel"/>
    <w:tmpl w:val="AF8C2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1412242">
    <w:abstractNumId w:val="8"/>
  </w:num>
  <w:num w:numId="2" w16cid:durableId="267271710">
    <w:abstractNumId w:val="9"/>
  </w:num>
  <w:num w:numId="3" w16cid:durableId="995457497">
    <w:abstractNumId w:val="5"/>
  </w:num>
  <w:num w:numId="4" w16cid:durableId="2124495347">
    <w:abstractNumId w:val="7"/>
  </w:num>
  <w:num w:numId="5" w16cid:durableId="504200891">
    <w:abstractNumId w:val="6"/>
  </w:num>
  <w:num w:numId="6" w16cid:durableId="597644422">
    <w:abstractNumId w:val="4"/>
  </w:num>
  <w:num w:numId="7" w16cid:durableId="1158306604">
    <w:abstractNumId w:val="10"/>
  </w:num>
  <w:num w:numId="8" w16cid:durableId="1890221310">
    <w:abstractNumId w:val="11"/>
  </w:num>
  <w:num w:numId="9" w16cid:durableId="2137327437">
    <w:abstractNumId w:val="3"/>
  </w:num>
  <w:num w:numId="10" w16cid:durableId="1297833273">
    <w:abstractNumId w:val="0"/>
  </w:num>
  <w:num w:numId="11" w16cid:durableId="289437752">
    <w:abstractNumId w:val="1"/>
  </w:num>
  <w:num w:numId="12" w16cid:durableId="1166674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253252"/>
    <w:rsid w:val="000C696D"/>
    <w:rsid w:val="001B306D"/>
    <w:rsid w:val="00313B5C"/>
    <w:rsid w:val="00330170"/>
    <w:rsid w:val="00366E4D"/>
    <w:rsid w:val="003E3E70"/>
    <w:rsid w:val="004B6366"/>
    <w:rsid w:val="004D42D9"/>
    <w:rsid w:val="005213C1"/>
    <w:rsid w:val="006C10DE"/>
    <w:rsid w:val="00830926"/>
    <w:rsid w:val="00865193"/>
    <w:rsid w:val="0096176B"/>
    <w:rsid w:val="00BE69D7"/>
    <w:rsid w:val="00C850FC"/>
    <w:rsid w:val="00CA0651"/>
    <w:rsid w:val="00CF738D"/>
    <w:rsid w:val="00EC6870"/>
    <w:rsid w:val="00F379EA"/>
    <w:rsid w:val="00F51595"/>
    <w:rsid w:val="01035CDF"/>
    <w:rsid w:val="021B9ACF"/>
    <w:rsid w:val="031BC439"/>
    <w:rsid w:val="046F5076"/>
    <w:rsid w:val="053C8506"/>
    <w:rsid w:val="064C4E5E"/>
    <w:rsid w:val="07C92497"/>
    <w:rsid w:val="086FC3F2"/>
    <w:rsid w:val="090F19E4"/>
    <w:rsid w:val="0ADE91FA"/>
    <w:rsid w:val="0C315FDC"/>
    <w:rsid w:val="0C58CDBB"/>
    <w:rsid w:val="0D463376"/>
    <w:rsid w:val="0DF49E1C"/>
    <w:rsid w:val="0F6487EB"/>
    <w:rsid w:val="0FCF4A24"/>
    <w:rsid w:val="1029D1C5"/>
    <w:rsid w:val="10F1AD6B"/>
    <w:rsid w:val="11253252"/>
    <w:rsid w:val="1186D563"/>
    <w:rsid w:val="118823C2"/>
    <w:rsid w:val="11C4240D"/>
    <w:rsid w:val="135331FC"/>
    <w:rsid w:val="14B7BB4F"/>
    <w:rsid w:val="16F372F4"/>
    <w:rsid w:val="1727F85A"/>
    <w:rsid w:val="1759C986"/>
    <w:rsid w:val="175A4564"/>
    <w:rsid w:val="179783B9"/>
    <w:rsid w:val="192615EC"/>
    <w:rsid w:val="1B827AB1"/>
    <w:rsid w:val="1B9AFD85"/>
    <w:rsid w:val="1C90F61F"/>
    <w:rsid w:val="1D02B5C1"/>
    <w:rsid w:val="1D11D2F2"/>
    <w:rsid w:val="1D2D4A0E"/>
    <w:rsid w:val="1D70F456"/>
    <w:rsid w:val="1DC0938B"/>
    <w:rsid w:val="1DC196EF"/>
    <w:rsid w:val="1E3E98B3"/>
    <w:rsid w:val="1E5C8689"/>
    <w:rsid w:val="1EAFFD05"/>
    <w:rsid w:val="2017C689"/>
    <w:rsid w:val="202D4AE4"/>
    <w:rsid w:val="2140526A"/>
    <w:rsid w:val="21DC2BAA"/>
    <w:rsid w:val="22DD5F90"/>
    <w:rsid w:val="250A9914"/>
    <w:rsid w:val="273A082B"/>
    <w:rsid w:val="275240E2"/>
    <w:rsid w:val="2985D380"/>
    <w:rsid w:val="2B0DE38F"/>
    <w:rsid w:val="2C110335"/>
    <w:rsid w:val="2CBDB195"/>
    <w:rsid w:val="2D44F954"/>
    <w:rsid w:val="2E0373FD"/>
    <w:rsid w:val="2FB368C0"/>
    <w:rsid w:val="308615D0"/>
    <w:rsid w:val="3774ED63"/>
    <w:rsid w:val="37DC29E4"/>
    <w:rsid w:val="38F1707B"/>
    <w:rsid w:val="39605A24"/>
    <w:rsid w:val="39DFBF49"/>
    <w:rsid w:val="3A330734"/>
    <w:rsid w:val="3AEE3B14"/>
    <w:rsid w:val="3BC8C877"/>
    <w:rsid w:val="3D02C60F"/>
    <w:rsid w:val="3D6498D8"/>
    <w:rsid w:val="3E1E81BD"/>
    <w:rsid w:val="3F006939"/>
    <w:rsid w:val="3F90857E"/>
    <w:rsid w:val="40A248B8"/>
    <w:rsid w:val="4223FA8C"/>
    <w:rsid w:val="46636DB0"/>
    <w:rsid w:val="46697CCE"/>
    <w:rsid w:val="466E05BD"/>
    <w:rsid w:val="48EE6BE8"/>
    <w:rsid w:val="49CE4DE3"/>
    <w:rsid w:val="49E34A41"/>
    <w:rsid w:val="4A4B0966"/>
    <w:rsid w:val="4C7BEAF9"/>
    <w:rsid w:val="4D713486"/>
    <w:rsid w:val="4DDF67B3"/>
    <w:rsid w:val="502BE496"/>
    <w:rsid w:val="528A899F"/>
    <w:rsid w:val="5679917A"/>
    <w:rsid w:val="567D37BB"/>
    <w:rsid w:val="56AC3464"/>
    <w:rsid w:val="56C32B44"/>
    <w:rsid w:val="57388D68"/>
    <w:rsid w:val="5A82C1D0"/>
    <w:rsid w:val="5AAFD36C"/>
    <w:rsid w:val="5BD8180E"/>
    <w:rsid w:val="5CE6686B"/>
    <w:rsid w:val="5F42082C"/>
    <w:rsid w:val="612E4DC7"/>
    <w:rsid w:val="615DD07D"/>
    <w:rsid w:val="63F6D49F"/>
    <w:rsid w:val="65834821"/>
    <w:rsid w:val="66B3D33B"/>
    <w:rsid w:val="66BD48A9"/>
    <w:rsid w:val="6705209F"/>
    <w:rsid w:val="6750DEE2"/>
    <w:rsid w:val="680E5607"/>
    <w:rsid w:val="69AA2668"/>
    <w:rsid w:val="6AA1F09C"/>
    <w:rsid w:val="6B06D0B0"/>
    <w:rsid w:val="6C0AABBD"/>
    <w:rsid w:val="6C84E166"/>
    <w:rsid w:val="6CC8FC14"/>
    <w:rsid w:val="6D0F5091"/>
    <w:rsid w:val="6DB7080D"/>
    <w:rsid w:val="6DD075E3"/>
    <w:rsid w:val="6E6BB969"/>
    <w:rsid w:val="6EA4A0C0"/>
    <w:rsid w:val="6EAB20F2"/>
    <w:rsid w:val="7122A470"/>
    <w:rsid w:val="714810A5"/>
    <w:rsid w:val="716D6714"/>
    <w:rsid w:val="73C46D32"/>
    <w:rsid w:val="745DECD5"/>
    <w:rsid w:val="74707A38"/>
    <w:rsid w:val="7483FFD9"/>
    <w:rsid w:val="75E6D782"/>
    <w:rsid w:val="7604691C"/>
    <w:rsid w:val="787785C9"/>
    <w:rsid w:val="78BDD061"/>
    <w:rsid w:val="794FC099"/>
    <w:rsid w:val="7961FB84"/>
    <w:rsid w:val="7AD2A0F8"/>
    <w:rsid w:val="7CC366EE"/>
    <w:rsid w:val="7EADB4B4"/>
    <w:rsid w:val="7F41CC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3252"/>
  <w15:chartTrackingRefBased/>
  <w15:docId w15:val="{64F1B10A-DEAC-4F0F-86C8-7D88ED01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4D42D9"/>
    <w:rPr>
      <w:sz w:val="16"/>
      <w:szCs w:val="16"/>
    </w:rPr>
  </w:style>
  <w:style w:type="paragraph" w:styleId="CommentText">
    <w:name w:val="annotation text"/>
    <w:basedOn w:val="Normal"/>
    <w:link w:val="CommentTextChar"/>
    <w:uiPriority w:val="99"/>
    <w:unhideWhenUsed/>
    <w:rsid w:val="004D42D9"/>
    <w:pPr>
      <w:spacing w:line="240" w:lineRule="auto"/>
    </w:pPr>
    <w:rPr>
      <w:sz w:val="20"/>
      <w:szCs w:val="20"/>
    </w:rPr>
  </w:style>
  <w:style w:type="character" w:styleId="CommentTextChar" w:customStyle="1">
    <w:name w:val="Comment Text Char"/>
    <w:basedOn w:val="DefaultParagraphFont"/>
    <w:link w:val="CommentText"/>
    <w:uiPriority w:val="99"/>
    <w:rsid w:val="004D42D9"/>
    <w:rPr>
      <w:sz w:val="20"/>
      <w:szCs w:val="20"/>
    </w:rPr>
  </w:style>
  <w:style w:type="paragraph" w:styleId="CommentSubject">
    <w:name w:val="annotation subject"/>
    <w:basedOn w:val="CommentText"/>
    <w:next w:val="CommentText"/>
    <w:link w:val="CommentSubjectChar"/>
    <w:uiPriority w:val="99"/>
    <w:semiHidden/>
    <w:unhideWhenUsed/>
    <w:rsid w:val="004D42D9"/>
    <w:rPr>
      <w:b/>
      <w:bCs/>
    </w:rPr>
  </w:style>
  <w:style w:type="character" w:styleId="CommentSubjectChar" w:customStyle="1">
    <w:name w:val="Comment Subject Char"/>
    <w:basedOn w:val="CommentTextChar"/>
    <w:link w:val="CommentSubject"/>
    <w:uiPriority w:val="99"/>
    <w:semiHidden/>
    <w:rsid w:val="004D42D9"/>
    <w:rPr>
      <w:b/>
      <w:bCs/>
      <w:sz w:val="20"/>
      <w:szCs w:val="20"/>
    </w:rPr>
  </w:style>
  <w:style w:type="paragraph" w:styleId="paragraph" w:customStyle="1">
    <w:name w:val="paragraph"/>
    <w:basedOn w:val="Normal"/>
    <w:rsid w:val="00CF738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CF738D"/>
  </w:style>
  <w:style w:type="character" w:styleId="scxw154671341" w:customStyle="1">
    <w:name w:val="scxw154671341"/>
    <w:basedOn w:val="DefaultParagraphFont"/>
    <w:rsid w:val="00CF738D"/>
  </w:style>
  <w:style w:type="character" w:styleId="eop" w:customStyle="1">
    <w:name w:val="eop"/>
    <w:basedOn w:val="DefaultParagraphFont"/>
    <w:rsid w:val="00CF738D"/>
  </w:style>
  <w:style w:type="character" w:styleId="FollowedHyperlink">
    <w:name w:val="FollowedHyperlink"/>
    <w:basedOn w:val="DefaultParagraphFont"/>
    <w:uiPriority w:val="99"/>
    <w:semiHidden/>
    <w:unhideWhenUsed/>
    <w:rsid w:val="00BE69D7"/>
    <w:rPr>
      <w:color w:val="954F72" w:themeColor="followedHyperlink"/>
      <w:u w:val="single"/>
    </w:rPr>
  </w:style>
  <w:style w:type="character" w:styleId="UnresolvedMention">
    <w:name w:val="Unresolved Mention"/>
    <w:basedOn w:val="DefaultParagraphFont"/>
    <w:uiPriority w:val="99"/>
    <w:semiHidden/>
    <w:unhideWhenUsed/>
    <w:rsid w:val="00BE6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079946">
      <w:bodyDiv w:val="1"/>
      <w:marLeft w:val="0"/>
      <w:marRight w:val="0"/>
      <w:marTop w:val="0"/>
      <w:marBottom w:val="0"/>
      <w:divBdr>
        <w:top w:val="none" w:sz="0" w:space="0" w:color="auto"/>
        <w:left w:val="none" w:sz="0" w:space="0" w:color="auto"/>
        <w:bottom w:val="none" w:sz="0" w:space="0" w:color="auto"/>
        <w:right w:val="none" w:sz="0" w:space="0" w:color="auto"/>
      </w:divBdr>
      <w:divsChild>
        <w:div w:id="1457915406">
          <w:marLeft w:val="0"/>
          <w:marRight w:val="0"/>
          <w:marTop w:val="0"/>
          <w:marBottom w:val="0"/>
          <w:divBdr>
            <w:top w:val="none" w:sz="0" w:space="0" w:color="auto"/>
            <w:left w:val="none" w:sz="0" w:space="0" w:color="auto"/>
            <w:bottom w:val="none" w:sz="0" w:space="0" w:color="auto"/>
            <w:right w:val="none" w:sz="0" w:space="0" w:color="auto"/>
          </w:divBdr>
          <w:divsChild>
            <w:div w:id="1420104613">
              <w:marLeft w:val="0"/>
              <w:marRight w:val="0"/>
              <w:marTop w:val="0"/>
              <w:marBottom w:val="0"/>
              <w:divBdr>
                <w:top w:val="none" w:sz="0" w:space="0" w:color="auto"/>
                <w:left w:val="none" w:sz="0" w:space="0" w:color="auto"/>
                <w:bottom w:val="none" w:sz="0" w:space="0" w:color="auto"/>
                <w:right w:val="none" w:sz="0" w:space="0" w:color="auto"/>
              </w:divBdr>
            </w:div>
            <w:div w:id="915745626">
              <w:marLeft w:val="0"/>
              <w:marRight w:val="0"/>
              <w:marTop w:val="0"/>
              <w:marBottom w:val="0"/>
              <w:divBdr>
                <w:top w:val="none" w:sz="0" w:space="0" w:color="auto"/>
                <w:left w:val="none" w:sz="0" w:space="0" w:color="auto"/>
                <w:bottom w:val="none" w:sz="0" w:space="0" w:color="auto"/>
                <w:right w:val="none" w:sz="0" w:space="0" w:color="auto"/>
              </w:divBdr>
            </w:div>
            <w:div w:id="1004630893">
              <w:marLeft w:val="0"/>
              <w:marRight w:val="0"/>
              <w:marTop w:val="0"/>
              <w:marBottom w:val="0"/>
              <w:divBdr>
                <w:top w:val="none" w:sz="0" w:space="0" w:color="auto"/>
                <w:left w:val="none" w:sz="0" w:space="0" w:color="auto"/>
                <w:bottom w:val="none" w:sz="0" w:space="0" w:color="auto"/>
                <w:right w:val="none" w:sz="0" w:space="0" w:color="auto"/>
              </w:divBdr>
            </w:div>
            <w:div w:id="306328755">
              <w:marLeft w:val="0"/>
              <w:marRight w:val="0"/>
              <w:marTop w:val="0"/>
              <w:marBottom w:val="0"/>
              <w:divBdr>
                <w:top w:val="none" w:sz="0" w:space="0" w:color="auto"/>
                <w:left w:val="none" w:sz="0" w:space="0" w:color="auto"/>
                <w:bottom w:val="none" w:sz="0" w:space="0" w:color="auto"/>
                <w:right w:val="none" w:sz="0" w:space="0" w:color="auto"/>
              </w:divBdr>
            </w:div>
          </w:divsChild>
        </w:div>
        <w:div w:id="1881741261">
          <w:marLeft w:val="0"/>
          <w:marRight w:val="0"/>
          <w:marTop w:val="0"/>
          <w:marBottom w:val="0"/>
          <w:divBdr>
            <w:top w:val="none" w:sz="0" w:space="0" w:color="auto"/>
            <w:left w:val="none" w:sz="0" w:space="0" w:color="auto"/>
            <w:bottom w:val="none" w:sz="0" w:space="0" w:color="auto"/>
            <w:right w:val="none" w:sz="0" w:space="0" w:color="auto"/>
          </w:divBdr>
          <w:divsChild>
            <w:div w:id="1276329189">
              <w:marLeft w:val="0"/>
              <w:marRight w:val="0"/>
              <w:marTop w:val="0"/>
              <w:marBottom w:val="0"/>
              <w:divBdr>
                <w:top w:val="none" w:sz="0" w:space="0" w:color="auto"/>
                <w:left w:val="none" w:sz="0" w:space="0" w:color="auto"/>
                <w:bottom w:val="none" w:sz="0" w:space="0" w:color="auto"/>
                <w:right w:val="none" w:sz="0" w:space="0" w:color="auto"/>
              </w:divBdr>
            </w:div>
            <w:div w:id="1060444528">
              <w:marLeft w:val="0"/>
              <w:marRight w:val="0"/>
              <w:marTop w:val="0"/>
              <w:marBottom w:val="0"/>
              <w:divBdr>
                <w:top w:val="none" w:sz="0" w:space="0" w:color="auto"/>
                <w:left w:val="none" w:sz="0" w:space="0" w:color="auto"/>
                <w:bottom w:val="none" w:sz="0" w:space="0" w:color="auto"/>
                <w:right w:val="none" w:sz="0" w:space="0" w:color="auto"/>
              </w:divBdr>
            </w:div>
            <w:div w:id="1876042223">
              <w:marLeft w:val="0"/>
              <w:marRight w:val="0"/>
              <w:marTop w:val="0"/>
              <w:marBottom w:val="0"/>
              <w:divBdr>
                <w:top w:val="none" w:sz="0" w:space="0" w:color="auto"/>
                <w:left w:val="none" w:sz="0" w:space="0" w:color="auto"/>
                <w:bottom w:val="none" w:sz="0" w:space="0" w:color="auto"/>
                <w:right w:val="none" w:sz="0" w:space="0" w:color="auto"/>
              </w:divBdr>
            </w:div>
            <w:div w:id="1520702508">
              <w:marLeft w:val="0"/>
              <w:marRight w:val="0"/>
              <w:marTop w:val="0"/>
              <w:marBottom w:val="0"/>
              <w:divBdr>
                <w:top w:val="none" w:sz="0" w:space="0" w:color="auto"/>
                <w:left w:val="none" w:sz="0" w:space="0" w:color="auto"/>
                <w:bottom w:val="none" w:sz="0" w:space="0" w:color="auto"/>
                <w:right w:val="none" w:sz="0" w:space="0" w:color="auto"/>
              </w:divBdr>
            </w:div>
          </w:divsChild>
        </w:div>
        <w:div w:id="343869177">
          <w:marLeft w:val="0"/>
          <w:marRight w:val="0"/>
          <w:marTop w:val="0"/>
          <w:marBottom w:val="0"/>
          <w:divBdr>
            <w:top w:val="none" w:sz="0" w:space="0" w:color="auto"/>
            <w:left w:val="none" w:sz="0" w:space="0" w:color="auto"/>
            <w:bottom w:val="none" w:sz="0" w:space="0" w:color="auto"/>
            <w:right w:val="none" w:sz="0" w:space="0" w:color="auto"/>
          </w:divBdr>
        </w:div>
        <w:div w:id="421293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ema.gov/data-visualization/historical-flood-risk-and-costs"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floodsmart.gov/first-prepare-floodin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floodsmart.gov/how-can-i-pay-less" TargetMode="External" Id="rId11" /><Relationship Type="http://schemas.openxmlformats.org/officeDocument/2006/relationships/styles" Target="styles.xml" Id="rId5" /><Relationship Type="http://schemas.microsoft.com/office/2019/09/relationships/intelligence" Target="intelligence.xml" Id="R0b65a8749f6e4ba5" /><Relationship Type="http://schemas.openxmlformats.org/officeDocument/2006/relationships/hyperlink" Target="https://www.floodsmart.gov/flood-insurance-cost" TargetMode="External" Id="rId10" /><Relationship Type="http://schemas.openxmlformats.org/officeDocument/2006/relationships/numbering" Target="numbering.xml" Id="rId4" /><Relationship Type="http://schemas.openxmlformats.org/officeDocument/2006/relationships/hyperlink" Target="https://agents.floodsmart.gov/sites/default/files/fema_nfip-summary-of-coverage-brochure-11-2022.pdf"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aa943c-6bef-4271-aa8d-9e0d543d6938">
      <UserInfo>
        <DisplayName>Anna-Marie Montague</DisplayName>
        <AccountId>70</AccountId>
        <AccountType/>
      </UserInfo>
    </SharedWithUsers>
    <lcf76f155ced4ddcb4097134ff3c332f xmlns="b0b785bf-d930-4082-93d8-4395020fc26c">
      <Terms xmlns="http://schemas.microsoft.com/office/infopath/2007/PartnerControls"/>
    </lcf76f155ced4ddcb4097134ff3c332f>
    <TaxCatchAll xmlns="19aa943c-6bef-4271-aa8d-9e0d543d69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EE6F1F2AF5D54E8909D168A239D601" ma:contentTypeVersion="18" ma:contentTypeDescription="Create a new document." ma:contentTypeScope="" ma:versionID="c455a5c1347d3986cf4dc496b03e6df6">
  <xsd:schema xmlns:xsd="http://www.w3.org/2001/XMLSchema" xmlns:xs="http://www.w3.org/2001/XMLSchema" xmlns:p="http://schemas.microsoft.com/office/2006/metadata/properties" xmlns:ns2="b0b785bf-d930-4082-93d8-4395020fc26c" xmlns:ns3="19aa943c-6bef-4271-aa8d-9e0d543d6938" targetNamespace="http://schemas.microsoft.com/office/2006/metadata/properties" ma:root="true" ma:fieldsID="ec18abc496872233702f0be2ecffa6d7" ns2:_="" ns3:_="">
    <xsd:import namespace="b0b785bf-d930-4082-93d8-4395020fc26c"/>
    <xsd:import namespace="19aa943c-6bef-4271-aa8d-9e0d543d69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785bf-d930-4082-93d8-4395020f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aa9cd1-8e8d-4eed-8bee-f46a46c0f2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aa943c-6bef-4271-aa8d-9e0d543d69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17c914-089b-4224-af91-1b9c2325a9ae}" ma:internalName="TaxCatchAll" ma:showField="CatchAllData" ma:web="19aa943c-6bef-4271-aa8d-9e0d543d6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75F75B-6EE9-4A52-9CFA-161D38681407}">
  <ds:schemaRefs>
    <ds:schemaRef ds:uri="http://schemas.microsoft.com/office/2006/metadata/properties"/>
    <ds:schemaRef ds:uri="http://schemas.microsoft.com/office/infopath/2007/PartnerControls"/>
    <ds:schemaRef ds:uri="19aa943c-6bef-4271-aa8d-9e0d543d6938"/>
    <ds:schemaRef ds:uri="b0b785bf-d930-4082-93d8-4395020fc26c"/>
  </ds:schemaRefs>
</ds:datastoreItem>
</file>

<file path=customXml/itemProps2.xml><?xml version="1.0" encoding="utf-8"?>
<ds:datastoreItem xmlns:ds="http://schemas.openxmlformats.org/officeDocument/2006/customXml" ds:itemID="{29AE3CB2-0177-4B34-A6E2-2A12B22CD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785bf-d930-4082-93d8-4395020fc26c"/>
    <ds:schemaRef ds:uri="19aa943c-6bef-4271-aa8d-9e0d543d6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2EB06-29F8-4F32-9DCF-0047EE0D98E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Muchnikoff</dc:creator>
  <cp:keywords/>
  <dc:description/>
  <cp:lastModifiedBy>Elliot Matthews</cp:lastModifiedBy>
  <cp:revision>17</cp:revision>
  <dcterms:created xsi:type="dcterms:W3CDTF">2022-02-07T14:19:00Z</dcterms:created>
  <dcterms:modified xsi:type="dcterms:W3CDTF">2023-04-13T19:20:35Z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0x0101003CEE6F1F2AF5D54E8909D168A239D601</vt:lpwstr>
  </property>
  <property fmtid="{D5CDD505-2E9C-101B-9397-08002B2CF9AE}" pid="3" name="MediaServiceImageTags">
    <vt:lpwstr/>
  </property>
</Properties>
</file>