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2394" w14:textId="76C5B9BF" w:rsidR="005817DA" w:rsidRPr="00767169" w:rsidRDefault="7C97F757" w:rsidP="5E7B73E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71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Resource Type: </w:t>
      </w:r>
      <w:r w:rsidRPr="007671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Email Outreach Template</w:t>
      </w:r>
    </w:p>
    <w:p w14:paraId="7D653212" w14:textId="3356E71E" w:rsidR="005817DA" w:rsidRPr="00767169" w:rsidRDefault="7C97F757" w:rsidP="5E7B73E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71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Audience: </w:t>
      </w:r>
    </w:p>
    <w:p w14:paraId="0046E862" w14:textId="4C3A6AC1" w:rsidR="005817DA" w:rsidRPr="00767169" w:rsidRDefault="7C97F757" w:rsidP="5E7B73E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71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Directions</w:t>
      </w:r>
      <w:r w:rsidRPr="007671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Copy and paste the template below into your preferred email platform. HTML email formatting is preferred. </w:t>
      </w:r>
    </w:p>
    <w:p w14:paraId="67816518" w14:textId="5CDA41CF" w:rsidR="005817DA" w:rsidRPr="00767169" w:rsidRDefault="7C97F757" w:rsidP="5E7B73E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71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5DE14C6" w14:textId="6C9F212D" w:rsidR="005817DA" w:rsidRPr="00767169" w:rsidRDefault="7C97F757" w:rsidP="5E7B73ED">
      <w:pPr>
        <w:spacing w:line="253" w:lineRule="exac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671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Subj</w:t>
      </w:r>
      <w:r w:rsidRPr="007671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ect: </w:t>
      </w:r>
      <w:r w:rsidR="5A03E3F3" w:rsidRPr="007671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yellow"/>
        </w:rPr>
        <w:t>September is national preparedness month. Are you financially prepared</w:t>
      </w:r>
      <w:r w:rsidR="1D1199A4" w:rsidRPr="007671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for a natural disaster</w:t>
      </w:r>
      <w:r w:rsidR="5A03E3F3" w:rsidRPr="007671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yellow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5E7B73ED" w:rsidRPr="00767169" w14:paraId="2B63FF3B" w14:textId="77777777" w:rsidTr="5E7B73ED">
        <w:tc>
          <w:tcPr>
            <w:tcW w:w="93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02C8D866" w14:textId="7216A554" w:rsidR="5E7B73ED" w:rsidRPr="00767169" w:rsidRDefault="5E7B73ED" w:rsidP="5E7B73ED">
            <w:pPr>
              <w:spacing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5E7B73ED" w:rsidRPr="00767169" w14:paraId="273A81F6" w14:textId="77777777" w:rsidTr="5E7B73ED">
        <w:tc>
          <w:tcPr>
            <w:tcW w:w="93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7AD17505" w14:textId="4A9DCB44" w:rsidR="5E7B73ED" w:rsidRPr="00767169" w:rsidRDefault="5E7B73ED" w:rsidP="5E7B73ED">
            <w:pPr>
              <w:spacing w:line="253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Dear </w:t>
            </w: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[insert name of city/community]</w:t>
            </w: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[resident / business owner]</w:t>
            </w: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E4B4499" w14:textId="4B3A7E90" w:rsidR="5E7B73ED" w:rsidRPr="00767169" w:rsidRDefault="5E7B73ED" w:rsidP="5E7B73ED">
            <w:pPr>
              <w:spacing w:line="253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662FC2B" w14:textId="16B0E59A" w:rsidR="78149173" w:rsidRPr="00767169" w:rsidRDefault="78149173" w:rsidP="5E7B73E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 have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worked hard to care for </w:t>
            </w:r>
            <w:r w:rsidR="1A7A0A30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</w:t>
            </w:r>
            <w:r w:rsidR="338D4800" w:rsidRPr="007671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[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home</w:t>
            </w:r>
            <w:r w:rsidR="4575E72C" w:rsidRPr="007671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/business]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save for the future, but disasters can lead to unexpected financial emergencies. </w:t>
            </w:r>
            <w:r w:rsidR="0549F346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As your local </w:t>
            </w:r>
            <w:r w:rsidR="0549F346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[insert company name]</w:t>
            </w:r>
            <w:r w:rsidR="0549F346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agent, I want to make sure </w:t>
            </w:r>
            <w:r w:rsidR="0549F346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[</w:t>
            </w:r>
            <w:proofErr w:type="gramStart"/>
            <w:r w:rsidR="0549F346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you  /</w:t>
            </w:r>
            <w:proofErr w:type="gramEnd"/>
            <w:r w:rsidR="0549F346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your family  / your business] </w:t>
            </w:r>
            <w:r w:rsidR="706E46CE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repare</w:t>
            </w:r>
            <w:r w:rsidR="2BF65C2C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advance so </w:t>
            </w:r>
            <w:r w:rsidR="1E95A422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protect the lives </w:t>
            </w:r>
            <w:r w:rsidR="633E227F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you'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built. </w:t>
            </w:r>
            <w:r w:rsidR="72322D31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Follow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these tips to prepare for a natural disaster, such as a hurricane or other flood event, to ensure you</w:t>
            </w:r>
            <w:r w:rsidR="4A7BA91B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stay</w:t>
            </w:r>
            <w:r w:rsidR="706E46C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financially resilient</w:t>
            </w:r>
            <w:r w:rsidR="6392505F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79C57D" w14:textId="3EB528FD" w:rsidR="706E46CE" w:rsidRPr="00767169" w:rsidRDefault="706E46CE" w:rsidP="5E7B73E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BB3505" w14:textId="6E246187" w:rsidR="706E46CE" w:rsidRPr="00767169" w:rsidRDefault="706E46CE" w:rsidP="5E7B73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Know your flood risk. 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NFIP’s </w:t>
            </w:r>
            <w:hyperlink r:id="rId5">
              <w:r w:rsidRPr="0076716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flood mapping tools</w:t>
              </w:r>
            </w:hyperlink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better understand </w:t>
            </w:r>
            <w:r w:rsidR="38F2AA7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flood risk and how </w:t>
            </w:r>
            <w:r w:rsidR="61D35AAB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[you/your family/your business]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be impacted by a hurricane or other flood event.  </w:t>
            </w:r>
            <w:r w:rsidR="217E37D2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ust one inch of flood water can cause</w:t>
            </w:r>
            <w:r w:rsidR="00813A81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 to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$25,000 damage to </w:t>
            </w:r>
            <w:r w:rsidR="448E76EE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property – damage that homeowners and </w:t>
            </w:r>
            <w:r w:rsidR="6B9EC6A3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renters'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insurance won’t cover. </w:t>
            </w:r>
          </w:p>
          <w:p w14:paraId="39376890" w14:textId="74B80CAE" w:rsidR="706E46CE" w:rsidRPr="00767169" w:rsidRDefault="706E46CE" w:rsidP="5E7B73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Schedule an insurance checkup. </w:t>
            </w:r>
            <w:r w:rsidR="24DE4957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Schedule a policy review with me to check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status of </w:t>
            </w:r>
            <w:r w:rsidR="75FB2426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policy to ensure there is no lapse in coverage. </w:t>
            </w:r>
            <w:r w:rsidR="2254E3E4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You shouldn't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</w:t>
            </w:r>
            <w:r w:rsidR="00813A81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your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policy expire as it typically takes 30 days for a new policy to go into effect. During that time, </w:t>
            </w:r>
            <w:r w:rsidR="12339E79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would not be covered in the event o</w:t>
            </w:r>
            <w:r w:rsidR="00926552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flood</w:t>
            </w:r>
            <w:r w:rsidR="00926552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would have to pay for any flood damage out of pocket. </w:t>
            </w:r>
          </w:p>
          <w:p w14:paraId="284572DB" w14:textId="735AF222" w:rsidR="706E46CE" w:rsidRPr="00767169" w:rsidRDefault="706E46CE" w:rsidP="5E7B73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Take advantage of loss avoidance measures. </w:t>
            </w:r>
            <w:r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NFIP will pay up to $1,000 </w:t>
            </w:r>
            <w:r w:rsidR="3218FC76"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towards the</w:t>
            </w:r>
            <w:r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costs for sandbags, pumps, and lumber to protect one's insured building from a flood or imminent danger. </w:t>
            </w:r>
            <w:r w:rsidR="6E31E86D"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ake advantage of these loss avoidance measures that could help mitigate the damage caused to </w:t>
            </w:r>
            <w:r w:rsidR="162B269D"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your </w:t>
            </w:r>
            <w:r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property following a flood. </w:t>
            </w:r>
          </w:p>
          <w:p w14:paraId="3EDF95BC" w14:textId="1C7559D8" w:rsidR="706E46CE" w:rsidRPr="00767169" w:rsidRDefault="706E46CE" w:rsidP="5E7B73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Create a rainy-day savings account.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wake of a hurricane or flood event, there may be</w:t>
            </w:r>
            <w:r w:rsidR="007033E9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immediate </w:t>
            </w:r>
            <w:r w:rsidR="007033E9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out-of-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pocket costs such as temporary lodging, transportation costs, food, and other living expenses. By adding money to a rainy day fund each month, you can ensure </w:t>
            </w:r>
            <w:r w:rsidR="2AF4AE21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you're f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inancially prepared for unexpected expenses </w:t>
            </w:r>
            <w:r w:rsidR="4AF1393C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while recovering from flood loss.</w:t>
            </w:r>
          </w:p>
          <w:p w14:paraId="25061AFF" w14:textId="5072AED1" w:rsidR="706E46CE" w:rsidRPr="00767169" w:rsidRDefault="706E46CE" w:rsidP="5E7B73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6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Secure important documents.</w:t>
            </w:r>
            <w:r w:rsidR="24E7B056" w:rsidRPr="00767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2E9A425"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</w:t>
            </w:r>
            <w:r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 copies of birth certificates, passports, medical records, and insurance papers in a safe, dry place, and keep original documents in a watertight safety deposit box. These documents will help </w:t>
            </w:r>
            <w:r w:rsidR="7BC4F23A"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you </w:t>
            </w:r>
            <w:r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start the road to recovery if </w:t>
            </w:r>
            <w:r w:rsidR="2A1CC4B0"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r w:rsidRPr="00767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need to file a flood insurance claim or file for disaster assistance. </w:t>
            </w:r>
          </w:p>
          <w:p w14:paraId="1D46E7FA" w14:textId="0B94C044" w:rsidR="706E46CE" w:rsidRPr="00767169" w:rsidRDefault="706E46CE" w:rsidP="5E7B73E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While you can’t control what the weather may bring, y</w:t>
            </w:r>
            <w:r w:rsidR="21BB421A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prepare for it. </w:t>
            </w:r>
            <w:r w:rsidR="5E7B73ED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FEMA and the National Flood Insurance Program (NFIP) are encouraging all </w:t>
            </w:r>
            <w:r w:rsidR="5E7B73ED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[insert area] </w:t>
            </w:r>
            <w:r w:rsidR="5E7B73ED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residents and </w:t>
            </w:r>
            <w:r w:rsidR="5E7B73ED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business owners to </w:t>
            </w:r>
            <w:r w:rsidR="5E7B73ED" w:rsidRPr="0076716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purchase flood insurance to protect their homes, families, and businesses.</w:t>
            </w:r>
          </w:p>
          <w:p w14:paraId="2A4AE15E" w14:textId="6CB643AB" w:rsidR="5E7B73ED" w:rsidRPr="00767169" w:rsidRDefault="5E7B73ED" w:rsidP="5E7B73ED">
            <w:pPr>
              <w:spacing w:line="253" w:lineRule="exact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5E7B73ED" w:rsidRPr="00767169" w14:paraId="5F7EA8D5" w14:textId="77777777" w:rsidTr="5E7B73ED">
        <w:tc>
          <w:tcPr>
            <w:tcW w:w="93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57BD0219" w14:textId="55DE3E31" w:rsidR="5E7B73ED" w:rsidRPr="00767169" w:rsidRDefault="5E7B73ED" w:rsidP="5E7B73ED">
            <w:pPr>
              <w:spacing w:line="253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9144121" w14:textId="3F2A68BC" w:rsidR="5E7B73ED" w:rsidRPr="00767169" w:rsidRDefault="5E7B73ED" w:rsidP="5E7B73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Reach out to me with any questions you have or to learn more about the right level of coverage for your </w:t>
            </w: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[home / business]</w:t>
            </w: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6A085BFC"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 can also v</w:t>
            </w:r>
            <w:r w:rsidR="6A085BFC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isit floodsmart.gov to learn more about your flood risk and </w:t>
            </w:r>
            <w:hyperlink r:id="rId6">
              <w:r w:rsidR="6A085BFC" w:rsidRPr="0076716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https://www.ready.gov/financial-preparedness</w:t>
              </w:r>
            </w:hyperlink>
            <w:r w:rsidR="6A085BFC" w:rsidRPr="00767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find out more about how you can financially prepare ahead of a storm.</w:t>
            </w:r>
          </w:p>
          <w:p w14:paraId="195941D6" w14:textId="1A8241FF" w:rsidR="5E7B73ED" w:rsidRPr="00767169" w:rsidRDefault="5E7B73ED" w:rsidP="5E7B73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E7B73ED" w:rsidRPr="00767169" w14:paraId="3AAAF820" w14:textId="77777777" w:rsidTr="5E7B73ED">
        <w:tc>
          <w:tcPr>
            <w:tcW w:w="93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03BEAD0B" w14:textId="4C0D0801" w:rsidR="5E7B73ED" w:rsidRPr="00767169" w:rsidRDefault="5E7B73ED" w:rsidP="5E7B73ED">
            <w:pPr>
              <w:spacing w:line="253" w:lineRule="exac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71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[insert email signature with contact information]</w:t>
            </w:r>
          </w:p>
        </w:tc>
      </w:tr>
    </w:tbl>
    <w:p w14:paraId="2C078E63" w14:textId="7332509B" w:rsidR="005817DA" w:rsidRDefault="005817DA" w:rsidP="5E7B73ED"/>
    <w:sectPr w:rsidR="0058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PvuAuTYpNgqvTi" id="8cEG+NcF"/>
  </int:Manifest>
  <int:Observations>
    <int:Content id="8cEG+NcF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EA"/>
    <w:multiLevelType w:val="hybridMultilevel"/>
    <w:tmpl w:val="BCF496E4"/>
    <w:lvl w:ilvl="0" w:tplc="0FDA9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05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42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D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C6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AE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6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6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4A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FD4"/>
    <w:multiLevelType w:val="hybridMultilevel"/>
    <w:tmpl w:val="11CE619C"/>
    <w:lvl w:ilvl="0" w:tplc="2326E358">
      <w:start w:val="1"/>
      <w:numFmt w:val="decimal"/>
      <w:lvlText w:val="%1."/>
      <w:lvlJc w:val="left"/>
      <w:pPr>
        <w:ind w:left="720" w:hanging="360"/>
      </w:pPr>
    </w:lvl>
    <w:lvl w:ilvl="1" w:tplc="69E8570E">
      <w:start w:val="1"/>
      <w:numFmt w:val="lowerLetter"/>
      <w:lvlText w:val="%2."/>
      <w:lvlJc w:val="left"/>
      <w:pPr>
        <w:ind w:left="1440" w:hanging="360"/>
      </w:pPr>
    </w:lvl>
    <w:lvl w:ilvl="2" w:tplc="0E2059D6">
      <w:start w:val="1"/>
      <w:numFmt w:val="lowerRoman"/>
      <w:lvlText w:val="%3."/>
      <w:lvlJc w:val="right"/>
      <w:pPr>
        <w:ind w:left="2160" w:hanging="180"/>
      </w:pPr>
    </w:lvl>
    <w:lvl w:ilvl="3" w:tplc="D068C1F2">
      <w:start w:val="1"/>
      <w:numFmt w:val="decimal"/>
      <w:lvlText w:val="%4."/>
      <w:lvlJc w:val="left"/>
      <w:pPr>
        <w:ind w:left="2880" w:hanging="360"/>
      </w:pPr>
    </w:lvl>
    <w:lvl w:ilvl="4" w:tplc="1382B7BE">
      <w:start w:val="1"/>
      <w:numFmt w:val="lowerLetter"/>
      <w:lvlText w:val="%5."/>
      <w:lvlJc w:val="left"/>
      <w:pPr>
        <w:ind w:left="3600" w:hanging="360"/>
      </w:pPr>
    </w:lvl>
    <w:lvl w:ilvl="5" w:tplc="672C7392">
      <w:start w:val="1"/>
      <w:numFmt w:val="lowerRoman"/>
      <w:lvlText w:val="%6."/>
      <w:lvlJc w:val="right"/>
      <w:pPr>
        <w:ind w:left="4320" w:hanging="180"/>
      </w:pPr>
    </w:lvl>
    <w:lvl w:ilvl="6" w:tplc="17465D4A">
      <w:start w:val="1"/>
      <w:numFmt w:val="decimal"/>
      <w:lvlText w:val="%7."/>
      <w:lvlJc w:val="left"/>
      <w:pPr>
        <w:ind w:left="5040" w:hanging="360"/>
      </w:pPr>
    </w:lvl>
    <w:lvl w:ilvl="7" w:tplc="50787E2C">
      <w:start w:val="1"/>
      <w:numFmt w:val="lowerLetter"/>
      <w:lvlText w:val="%8."/>
      <w:lvlJc w:val="left"/>
      <w:pPr>
        <w:ind w:left="5760" w:hanging="360"/>
      </w:pPr>
    </w:lvl>
    <w:lvl w:ilvl="8" w:tplc="F9D627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7FE235"/>
    <w:rsid w:val="0002047F"/>
    <w:rsid w:val="00271DF5"/>
    <w:rsid w:val="002C66E6"/>
    <w:rsid w:val="003E7DEA"/>
    <w:rsid w:val="005817DA"/>
    <w:rsid w:val="0059747E"/>
    <w:rsid w:val="007033E9"/>
    <w:rsid w:val="00727FF5"/>
    <w:rsid w:val="00767169"/>
    <w:rsid w:val="00813A81"/>
    <w:rsid w:val="008F322C"/>
    <w:rsid w:val="00926552"/>
    <w:rsid w:val="00C524A8"/>
    <w:rsid w:val="00ED3152"/>
    <w:rsid w:val="02E00787"/>
    <w:rsid w:val="0549F346"/>
    <w:rsid w:val="084A4B41"/>
    <w:rsid w:val="0A29E3A1"/>
    <w:rsid w:val="0B81EC03"/>
    <w:rsid w:val="12339E79"/>
    <w:rsid w:val="12F9CE33"/>
    <w:rsid w:val="138CFDE8"/>
    <w:rsid w:val="162B269D"/>
    <w:rsid w:val="1927EFDD"/>
    <w:rsid w:val="1A7A0A30"/>
    <w:rsid w:val="1D1199A4"/>
    <w:rsid w:val="1E95A422"/>
    <w:rsid w:val="217E37D2"/>
    <w:rsid w:val="21BB421A"/>
    <w:rsid w:val="2254E3E4"/>
    <w:rsid w:val="24DE4957"/>
    <w:rsid w:val="24E7B056"/>
    <w:rsid w:val="2A1CC4B0"/>
    <w:rsid w:val="2A4CE4AF"/>
    <w:rsid w:val="2AECFDCC"/>
    <w:rsid w:val="2AF4AE21"/>
    <w:rsid w:val="2B7D9161"/>
    <w:rsid w:val="2BF65C2C"/>
    <w:rsid w:val="2D26B19C"/>
    <w:rsid w:val="3218FC76"/>
    <w:rsid w:val="3285DD3A"/>
    <w:rsid w:val="338D4800"/>
    <w:rsid w:val="349BCD98"/>
    <w:rsid w:val="35E140BF"/>
    <w:rsid w:val="38F2AA7E"/>
    <w:rsid w:val="42B2220F"/>
    <w:rsid w:val="448E76EE"/>
    <w:rsid w:val="4575E72C"/>
    <w:rsid w:val="488F0C45"/>
    <w:rsid w:val="496C3A28"/>
    <w:rsid w:val="4A2ADCA6"/>
    <w:rsid w:val="4A7BA91B"/>
    <w:rsid w:val="4AF1393C"/>
    <w:rsid w:val="4D3FB7A4"/>
    <w:rsid w:val="50CF3E9F"/>
    <w:rsid w:val="531B09F4"/>
    <w:rsid w:val="5A03E3F3"/>
    <w:rsid w:val="5B261BD9"/>
    <w:rsid w:val="5C566D82"/>
    <w:rsid w:val="5D7FE235"/>
    <w:rsid w:val="5DC66A12"/>
    <w:rsid w:val="5E5B9F21"/>
    <w:rsid w:val="5E7B73ED"/>
    <w:rsid w:val="61D35AAB"/>
    <w:rsid w:val="62C1A827"/>
    <w:rsid w:val="633E227F"/>
    <w:rsid w:val="6392505F"/>
    <w:rsid w:val="68016B71"/>
    <w:rsid w:val="6A085BFC"/>
    <w:rsid w:val="6B9EC6A3"/>
    <w:rsid w:val="6E31E86D"/>
    <w:rsid w:val="6E9E8007"/>
    <w:rsid w:val="706E46CE"/>
    <w:rsid w:val="72322D31"/>
    <w:rsid w:val="72E9A425"/>
    <w:rsid w:val="75FB2426"/>
    <w:rsid w:val="78149173"/>
    <w:rsid w:val="78EADC6E"/>
    <w:rsid w:val="7BC4F23A"/>
    <w:rsid w:val="7C97F757"/>
    <w:rsid w:val="7CE1551B"/>
    <w:rsid w:val="7EE3B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34EE"/>
  <w15:chartTrackingRefBased/>
  <w15:docId w15:val="{86B2CF6F-E650-41CE-B260-EF89FA6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2e2b492b7a84424f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dy.gov/financial-preparednes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floodsmart.gov/flood-map-zone/map-change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4" ma:contentTypeDescription="Create a new document." ma:contentTypeScope="" ma:versionID="abce3f13ae2bcefc4d1dcbe8049ce18a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22EAC-BBD2-4F09-AC0E-13B67C2CDC5D}"/>
</file>

<file path=customXml/itemProps2.xml><?xml version="1.0" encoding="utf-8"?>
<ds:datastoreItem xmlns:ds="http://schemas.openxmlformats.org/officeDocument/2006/customXml" ds:itemID="{C3A4A194-155E-4A44-B917-3F2DB9498E66}"/>
</file>

<file path=customXml/itemProps3.xml><?xml version="1.0" encoding="utf-8"?>
<ds:datastoreItem xmlns:ds="http://schemas.openxmlformats.org/officeDocument/2006/customXml" ds:itemID="{1CAB43ED-8FCE-4EE8-BBF1-E5C40990A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Muchnikoff</dc:creator>
  <cp:keywords/>
  <dc:description/>
  <cp:lastModifiedBy>Quinn Rudner</cp:lastModifiedBy>
  <cp:revision>4</cp:revision>
  <dcterms:created xsi:type="dcterms:W3CDTF">2021-08-13T14:09:00Z</dcterms:created>
  <dcterms:modified xsi:type="dcterms:W3CDTF">2021-08-18T01:18:00Z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